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16ACD" w14:textId="2FAE0252" w:rsidR="00041B03" w:rsidRPr="00B1608F" w:rsidRDefault="00041B03" w:rsidP="00041B03">
      <w:pPr>
        <w:pStyle w:val="3GPPHeader"/>
        <w:rPr>
          <w:highlight w:val="yellow"/>
        </w:rPr>
      </w:pPr>
      <w:bookmarkStart w:id="0" w:name="_Hlk489988649"/>
      <w:bookmarkStart w:id="1" w:name="_GoBack"/>
      <w:bookmarkEnd w:id="0"/>
      <w:bookmarkEnd w:id="1"/>
      <w:r w:rsidRPr="00B1608F">
        <w:t>3GPP TSG-RAN WG1 #90bis</w:t>
      </w:r>
      <w:r w:rsidRPr="00B1608F">
        <w:tab/>
      </w:r>
      <w:r w:rsidR="006271BC" w:rsidRPr="00B1608F">
        <w:t>R1</w:t>
      </w:r>
      <w:r w:rsidR="00261527">
        <w:t>-</w:t>
      </w:r>
      <w:r w:rsidR="00731C4B" w:rsidRPr="00731C4B">
        <w:rPr>
          <w:rFonts w:cs="Arial"/>
          <w:color w:val="000000"/>
          <w:sz w:val="16"/>
          <w:szCs w:val="16"/>
        </w:rPr>
        <w:t xml:space="preserve"> </w:t>
      </w:r>
      <w:r w:rsidR="00731C4B" w:rsidRPr="00B1608F">
        <w:rPr>
          <w:rFonts w:cs="Arial"/>
          <w:color w:val="000000"/>
          <w:szCs w:val="16"/>
        </w:rPr>
        <w:t>1718956</w:t>
      </w:r>
    </w:p>
    <w:p w14:paraId="66EAFD3B" w14:textId="77777777" w:rsidR="00041B03" w:rsidRPr="00640DFD" w:rsidRDefault="00041B03" w:rsidP="00041B03">
      <w:pPr>
        <w:pStyle w:val="3GPPHeader"/>
      </w:pPr>
      <w:r w:rsidRPr="00640DFD">
        <w:t>Prague, Czech Republic, 9th – 13th October, 2017</w:t>
      </w:r>
    </w:p>
    <w:p w14:paraId="69CA5937" w14:textId="77777777" w:rsidR="00E90E49" w:rsidRPr="002B78BD" w:rsidRDefault="00E90E49" w:rsidP="00357380">
      <w:pPr>
        <w:pStyle w:val="3GPPHeader"/>
      </w:pPr>
    </w:p>
    <w:p w14:paraId="12CD815A" w14:textId="77777777" w:rsidR="00E90E49" w:rsidRPr="00327997" w:rsidRDefault="003D3C45" w:rsidP="00327997">
      <w:pPr>
        <w:pStyle w:val="3GPPHeader"/>
      </w:pPr>
      <w:r w:rsidRPr="00327997">
        <w:t>Source:</w:t>
      </w:r>
      <w:r w:rsidR="00E90E49" w:rsidRPr="00327997">
        <w:tab/>
      </w:r>
      <w:r w:rsidR="00F64C2B" w:rsidRPr="00327997">
        <w:t>Ericsson</w:t>
      </w:r>
    </w:p>
    <w:p w14:paraId="70E82286" w14:textId="53B07203" w:rsidR="00DD302C" w:rsidRPr="00DD302C" w:rsidRDefault="003D3C45" w:rsidP="00DD302C">
      <w:pPr>
        <w:pStyle w:val="3GPPHeader"/>
      </w:pPr>
      <w:r w:rsidRPr="00327997">
        <w:t>Title:</w:t>
      </w:r>
      <w:r w:rsidR="00E90E49" w:rsidRPr="00327997">
        <w:tab/>
      </w:r>
      <w:r w:rsidR="00102B6D" w:rsidRPr="00102B6D">
        <w:t xml:space="preserve">Summary of </w:t>
      </w:r>
      <w:r w:rsidR="00E31ACA">
        <w:t>views on CSI reporting</w:t>
      </w:r>
      <w:r w:rsidR="00102B6D" w:rsidRPr="00102B6D">
        <w:t xml:space="preserve"> </w:t>
      </w:r>
      <w:r w:rsidR="00C84779">
        <w:t>(agenda item 7.2.2.2)</w:t>
      </w:r>
    </w:p>
    <w:p w14:paraId="14815DCD" w14:textId="60DCBDF0" w:rsidR="00952A24" w:rsidRPr="00327997" w:rsidRDefault="00952A24" w:rsidP="00327997">
      <w:pPr>
        <w:pStyle w:val="3GPPHeader"/>
      </w:pPr>
      <w:r w:rsidRPr="00327997">
        <w:t>Agenda Item:</w:t>
      </w:r>
      <w:r w:rsidRPr="00327997">
        <w:tab/>
      </w:r>
      <w:r w:rsidR="00041B03">
        <w:t>7</w:t>
      </w:r>
      <w:r w:rsidR="006E6F50" w:rsidRPr="00DD302C">
        <w:t>.2.</w:t>
      </w:r>
      <w:r w:rsidR="00E31ACA">
        <w:t>2.2</w:t>
      </w:r>
    </w:p>
    <w:p w14:paraId="41F84356"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C3C071E" w14:textId="77777777" w:rsidR="00E90E49" w:rsidRDefault="007F75D5" w:rsidP="00CE0424">
      <w:pPr>
        <w:pStyle w:val="Heading1"/>
      </w:pPr>
      <w:r>
        <w:t>Introduction</w:t>
      </w:r>
    </w:p>
    <w:p w14:paraId="55E9F1AC" w14:textId="04D4DFD3" w:rsidR="00A03586" w:rsidRDefault="00A03586" w:rsidP="00A03586">
      <w:r w:rsidRPr="00A03586">
        <w:t xml:space="preserve">This document provides a </w:t>
      </w:r>
      <w:r w:rsidR="00E31ACA">
        <w:t>list</w:t>
      </w:r>
      <w:r w:rsidRPr="00A03586">
        <w:t xml:space="preserve"> o</w:t>
      </w:r>
      <w:r w:rsidR="00E31ACA">
        <w:t>f the remaining open issues in CSI reporting and a summary of companies’ views.</w:t>
      </w:r>
      <w:r w:rsidR="00261527">
        <w:t xml:space="preserve"> This is a revision of </w:t>
      </w:r>
      <w:r w:rsidR="00261527" w:rsidRPr="00CD1864">
        <w:t>R1-</w:t>
      </w:r>
      <w:r w:rsidR="00261527" w:rsidRPr="00B1608F">
        <w:rPr>
          <w:rFonts w:cs="Arial"/>
          <w:bCs/>
          <w:szCs w:val="26"/>
          <w:lang w:val="en-GB"/>
        </w:rPr>
        <w:t>1718784 with a few additional updates.</w:t>
      </w:r>
    </w:p>
    <w:p w14:paraId="497E9BD2" w14:textId="6138D11E" w:rsidR="00E31ACA" w:rsidRDefault="00E31ACA" w:rsidP="00A03586"/>
    <w:p w14:paraId="5CF9FED0" w14:textId="1CED785C" w:rsidR="00E31ACA" w:rsidRDefault="00E31ACA" w:rsidP="000F508E">
      <w:pPr>
        <w:pStyle w:val="Heading1"/>
      </w:pPr>
      <w:r>
        <w:t>Open issues</w:t>
      </w:r>
    </w:p>
    <w:p w14:paraId="7DB16745" w14:textId="1C06EF06" w:rsidR="00E31ACA" w:rsidRDefault="00E31ACA" w:rsidP="00E31ACA">
      <w:pPr>
        <w:pStyle w:val="Heading2"/>
      </w:pPr>
      <w:r>
        <w:t xml:space="preserve">Define exact UCI priority rule </w:t>
      </w:r>
    </w:p>
    <w:p w14:paraId="510C77BE" w14:textId="5AD18416" w:rsidR="00E31ACA" w:rsidRDefault="00E31ACA" w:rsidP="00E31ACA">
      <w:r>
        <w:t>In RAN1#90-AH3, it was agreed that CSI on PUSCH can be partially omitted if the PUSCH RA is too small the fit the CSI payload, but the detailed scheme is to be decided in RAN1#90bis:</w:t>
      </w:r>
    </w:p>
    <w:p w14:paraId="042E8D9C" w14:textId="205A2CE4" w:rsidR="00E31ACA" w:rsidRPr="00E31ACA" w:rsidRDefault="00E31ACA" w:rsidP="00E31ACA">
      <w:r w:rsidRPr="00E31ACA">
        <w:rPr>
          <w:highlight w:val="green"/>
        </w:rPr>
        <w:t>Agreement:</w:t>
      </w:r>
    </w:p>
    <w:p w14:paraId="71E3F4C8" w14:textId="77777777" w:rsidR="00BA4BC5" w:rsidRPr="00E31ACA" w:rsidRDefault="00BA4BC5" w:rsidP="00E31ACA">
      <w:pPr>
        <w:numPr>
          <w:ilvl w:val="0"/>
          <w:numId w:val="29"/>
        </w:numPr>
      </w:pPr>
      <w:r w:rsidRPr="00E31ACA">
        <w:t>Separately encoded parts of a CSI report on PUSCH carrying UL-SCH have different transmission priority</w:t>
      </w:r>
    </w:p>
    <w:p w14:paraId="513291C5" w14:textId="77777777" w:rsidR="00BA4BC5" w:rsidRPr="00E31ACA" w:rsidRDefault="00BA4BC5" w:rsidP="00E31ACA">
      <w:pPr>
        <w:numPr>
          <w:ilvl w:val="1"/>
          <w:numId w:val="29"/>
        </w:numPr>
      </w:pPr>
      <w:r w:rsidRPr="00E31ACA">
        <w:t>Part 1 (used to identify the number of information bits in part 2) has higher priority</w:t>
      </w:r>
    </w:p>
    <w:p w14:paraId="1C0F08D0" w14:textId="77777777" w:rsidR="00BA4BC5" w:rsidRPr="00E31ACA" w:rsidRDefault="00BA4BC5" w:rsidP="00E31ACA">
      <w:pPr>
        <w:numPr>
          <w:ilvl w:val="2"/>
          <w:numId w:val="29"/>
        </w:numPr>
      </w:pPr>
      <w:r w:rsidRPr="00E31ACA">
        <w:t>Part 1 is first included in a transmission in their entirety before part 2</w:t>
      </w:r>
    </w:p>
    <w:p w14:paraId="07D1C9AA" w14:textId="77777777" w:rsidR="00BA4BC5" w:rsidRPr="00E31ACA" w:rsidRDefault="00BA4BC5" w:rsidP="00E31ACA">
      <w:pPr>
        <w:numPr>
          <w:ilvl w:val="1"/>
          <w:numId w:val="29"/>
        </w:numPr>
      </w:pPr>
      <w:r w:rsidRPr="00E31ACA">
        <w:t>Information bits and/or channel coded bits of part 2 can only be partially transmitted</w:t>
      </w:r>
    </w:p>
    <w:p w14:paraId="163237C8" w14:textId="77777777" w:rsidR="00BA4BC5" w:rsidRPr="00E31ACA" w:rsidRDefault="00BA4BC5" w:rsidP="00E31ACA">
      <w:pPr>
        <w:numPr>
          <w:ilvl w:val="2"/>
          <w:numId w:val="29"/>
        </w:numPr>
      </w:pPr>
      <w:r w:rsidRPr="00E31ACA">
        <w:t>Omit CSI parameters corresponding to at least one subbands for part 2</w:t>
      </w:r>
    </w:p>
    <w:p w14:paraId="1F92AFE7" w14:textId="77777777" w:rsidR="00BA4BC5" w:rsidRPr="00E31ACA" w:rsidRDefault="00BA4BC5" w:rsidP="00E31ACA">
      <w:pPr>
        <w:numPr>
          <w:ilvl w:val="3"/>
          <w:numId w:val="29"/>
        </w:numPr>
        <w:rPr>
          <w:highlight w:val="yellow"/>
        </w:rPr>
      </w:pPr>
      <w:r w:rsidRPr="00E31ACA">
        <w:rPr>
          <w:highlight w:val="yellow"/>
        </w:rPr>
        <w:t>TBD by RAN1#90bis: if all of part 2 can be dropped as a special case</w:t>
      </w:r>
    </w:p>
    <w:p w14:paraId="5972E5E4" w14:textId="77777777" w:rsidR="00BA4BC5" w:rsidRPr="00E31ACA" w:rsidRDefault="00BA4BC5" w:rsidP="00E31ACA">
      <w:pPr>
        <w:numPr>
          <w:ilvl w:val="3"/>
          <w:numId w:val="29"/>
        </w:numPr>
        <w:rPr>
          <w:highlight w:val="yellow"/>
        </w:rPr>
      </w:pPr>
      <w:r w:rsidRPr="00E31ACA">
        <w:rPr>
          <w:highlight w:val="yellow"/>
        </w:rPr>
        <w:t xml:space="preserve">TBD by RAN1#90bis: specify one of the following omission rules: </w:t>
      </w:r>
    </w:p>
    <w:p w14:paraId="27EA45C7" w14:textId="77777777" w:rsidR="00BA4BC5" w:rsidRPr="00E31ACA" w:rsidRDefault="00BA4BC5" w:rsidP="00E31ACA">
      <w:pPr>
        <w:numPr>
          <w:ilvl w:val="4"/>
          <w:numId w:val="29"/>
        </w:numPr>
      </w:pPr>
      <w:r w:rsidRPr="00E31ACA">
        <w:t xml:space="preserve">Omitted subbands are determined based on a decimation ratio and/or a priority pattern used to order subband CSI (defined in specification) </w:t>
      </w:r>
    </w:p>
    <w:p w14:paraId="3DDF6B3D" w14:textId="76ADD279" w:rsidR="00E31ACA" w:rsidRDefault="00BA4BC5" w:rsidP="00E31ACA">
      <w:pPr>
        <w:numPr>
          <w:ilvl w:val="4"/>
          <w:numId w:val="29"/>
        </w:numPr>
      </w:pPr>
      <w:r w:rsidRPr="00E31ACA">
        <w:t>Omitted subbands are determined based on the measured subband CQI included in part 1</w:t>
      </w:r>
    </w:p>
    <w:p w14:paraId="057062CC" w14:textId="778B035C" w:rsidR="000F508E" w:rsidRDefault="000F508E" w:rsidP="000F508E"/>
    <w:p w14:paraId="64DB7936" w14:textId="4B02B1F2" w:rsidR="00087724" w:rsidRPr="00087724" w:rsidRDefault="00087724" w:rsidP="000F508E">
      <w:pPr>
        <w:rPr>
          <w:b/>
        </w:rPr>
      </w:pPr>
      <w:r>
        <w:rPr>
          <w:b/>
        </w:rPr>
        <w:t>Omission rule:</w:t>
      </w:r>
    </w:p>
    <w:p w14:paraId="71025FDC" w14:textId="4B11654B" w:rsidR="00E31ACA" w:rsidRDefault="004C7566" w:rsidP="000F508E">
      <w:pPr>
        <w:pStyle w:val="ListParagraph"/>
        <w:numPr>
          <w:ilvl w:val="0"/>
          <w:numId w:val="35"/>
        </w:numPr>
        <w:tabs>
          <w:tab w:val="left" w:pos="855"/>
        </w:tabs>
      </w:pPr>
      <w:r w:rsidRPr="000F508E">
        <w:rPr>
          <w:b/>
        </w:rPr>
        <w:t>Alt. 1:</w:t>
      </w:r>
      <w:r w:rsidRPr="000F508E">
        <w:rPr>
          <w:b/>
        </w:rPr>
        <w:tab/>
      </w:r>
      <w:r w:rsidR="000F508E">
        <w:t>Subbands are</w:t>
      </w:r>
      <w:r>
        <w:t xml:space="preserve"> </w:t>
      </w:r>
      <w:r w:rsidR="000F508E">
        <w:t>omitted based on subband CQI only</w:t>
      </w:r>
    </w:p>
    <w:p w14:paraId="6BE2AFD8" w14:textId="73043DD0" w:rsidR="000F508E" w:rsidRDefault="000F508E" w:rsidP="000F508E">
      <w:pPr>
        <w:pStyle w:val="ListParagraph"/>
        <w:numPr>
          <w:ilvl w:val="0"/>
          <w:numId w:val="35"/>
        </w:numPr>
        <w:tabs>
          <w:tab w:val="left" w:pos="855"/>
        </w:tabs>
      </w:pPr>
      <w:r w:rsidRPr="000F508E">
        <w:rPr>
          <w:b/>
        </w:rPr>
        <w:lastRenderedPageBreak/>
        <w:t>Alt. 2:</w:t>
      </w:r>
      <w:r>
        <w:tab/>
        <w:t>Subbands are omitted based on decimation ratio/pattern only</w:t>
      </w:r>
    </w:p>
    <w:p w14:paraId="4355F4C4" w14:textId="7FD20C2F" w:rsidR="000F508E" w:rsidRPr="000F508E" w:rsidRDefault="000F508E" w:rsidP="000F508E">
      <w:pPr>
        <w:pStyle w:val="ListParagraph"/>
        <w:numPr>
          <w:ilvl w:val="1"/>
          <w:numId w:val="35"/>
        </w:numPr>
        <w:tabs>
          <w:tab w:val="left" w:pos="855"/>
        </w:tabs>
        <w:rPr>
          <w:b/>
        </w:rPr>
      </w:pPr>
      <w:r w:rsidRPr="000F508E">
        <w:rPr>
          <w:b/>
        </w:rPr>
        <w:t xml:space="preserve">Alt 2A: </w:t>
      </w:r>
      <w:r>
        <w:t>Fixed decimation ratio</w:t>
      </w:r>
    </w:p>
    <w:p w14:paraId="382A63FB" w14:textId="431C0581" w:rsidR="000F508E" w:rsidRPr="000F508E" w:rsidRDefault="000F508E" w:rsidP="000F508E">
      <w:pPr>
        <w:pStyle w:val="ListParagraph"/>
        <w:numPr>
          <w:ilvl w:val="1"/>
          <w:numId w:val="35"/>
        </w:numPr>
        <w:tabs>
          <w:tab w:val="left" w:pos="855"/>
        </w:tabs>
        <w:rPr>
          <w:b/>
        </w:rPr>
      </w:pPr>
      <w:r>
        <w:rPr>
          <w:b/>
        </w:rPr>
        <w:t xml:space="preserve">Alt 2B: </w:t>
      </w:r>
      <w:r w:rsidRPr="000F508E">
        <w:t>Dynamic decimation ratio</w:t>
      </w:r>
      <w:r w:rsidR="00BA4BC5">
        <w:t xml:space="preserve"> based on PUSCH allocation</w:t>
      </w:r>
    </w:p>
    <w:p w14:paraId="0E9A902C" w14:textId="68EAA7C1" w:rsidR="00261527" w:rsidRPr="00CD1864" w:rsidRDefault="00261527" w:rsidP="00261527">
      <w:pPr>
        <w:pStyle w:val="ListParagraph"/>
        <w:numPr>
          <w:ilvl w:val="0"/>
          <w:numId w:val="35"/>
        </w:numPr>
        <w:tabs>
          <w:tab w:val="left" w:pos="855"/>
        </w:tabs>
      </w:pPr>
      <w:r w:rsidRPr="00B1608F">
        <w:rPr>
          <w:b/>
        </w:rPr>
        <w:t>Alt 3:</w:t>
      </w:r>
      <w:r>
        <w:tab/>
        <w:t xml:space="preserve">Subbands are omitted based on decimation ratio/pattern </w:t>
      </w:r>
      <w:r>
        <w:rPr>
          <w:rFonts w:hint="eastAsia"/>
          <w:lang w:eastAsia="zh-CN"/>
        </w:rPr>
        <w:t>subband CQI</w:t>
      </w:r>
    </w:p>
    <w:p w14:paraId="5A99947E" w14:textId="6180F740" w:rsidR="00261527" w:rsidRDefault="00261527" w:rsidP="00261527">
      <w:pPr>
        <w:pStyle w:val="ListParagraph"/>
        <w:numPr>
          <w:ilvl w:val="1"/>
          <w:numId w:val="35"/>
        </w:numPr>
        <w:tabs>
          <w:tab w:val="left" w:pos="855"/>
        </w:tabs>
      </w:pPr>
      <w:r>
        <w:rPr>
          <w:b/>
        </w:rPr>
        <w:t>Alt 3</w:t>
      </w:r>
      <w:r w:rsidRPr="000F508E">
        <w:rPr>
          <w:b/>
        </w:rPr>
        <w:t>A:</w:t>
      </w:r>
      <w:r>
        <w:rPr>
          <w:b/>
        </w:rPr>
        <w:t xml:space="preserve"> </w:t>
      </w:r>
      <w:r>
        <w:rPr>
          <w:rFonts w:hint="eastAsia"/>
          <w:b/>
          <w:lang w:eastAsia="zh-CN"/>
        </w:rPr>
        <w:t xml:space="preserve"> </w:t>
      </w:r>
      <w:r w:rsidRPr="0006261C">
        <w:t>Combination of subband CQI and decimation ratio</w:t>
      </w:r>
    </w:p>
    <w:p w14:paraId="50E27B91" w14:textId="6153A8D6" w:rsidR="00261527" w:rsidRPr="0006261C" w:rsidRDefault="00261527" w:rsidP="00261527">
      <w:pPr>
        <w:pStyle w:val="ListParagraph"/>
        <w:numPr>
          <w:ilvl w:val="1"/>
          <w:numId w:val="35"/>
        </w:numPr>
        <w:tabs>
          <w:tab w:val="left" w:pos="855"/>
        </w:tabs>
      </w:pPr>
      <w:r>
        <w:rPr>
          <w:b/>
        </w:rPr>
        <w:t>Alt 3B</w:t>
      </w:r>
      <w:r w:rsidRPr="000F508E">
        <w:rPr>
          <w:b/>
        </w:rPr>
        <w:t>:</w:t>
      </w:r>
      <w:r w:rsidRPr="00677052">
        <w:t xml:space="preserve"> </w:t>
      </w:r>
      <w:r>
        <w:t xml:space="preserve"> Fixed decimation ratio with subband CQI ordering</w:t>
      </w:r>
    </w:p>
    <w:p w14:paraId="2E1FD032" w14:textId="57DCA0C1" w:rsidR="000F508E" w:rsidRDefault="000F508E" w:rsidP="000F508E">
      <w:pPr>
        <w:pStyle w:val="ListParagraph"/>
        <w:numPr>
          <w:ilvl w:val="1"/>
          <w:numId w:val="35"/>
        </w:numPr>
        <w:tabs>
          <w:tab w:val="left" w:pos="855"/>
        </w:tabs>
      </w:pPr>
      <w:r w:rsidRPr="0006261C">
        <w:t>Note: Not clear if this alternative fulfils previous agreement</w:t>
      </w:r>
    </w:p>
    <w:p w14:paraId="460FE02F" w14:textId="1602952E" w:rsidR="00294141" w:rsidRDefault="00294141" w:rsidP="00294141">
      <w:pPr>
        <w:pStyle w:val="ListParagraph"/>
        <w:numPr>
          <w:ilvl w:val="0"/>
          <w:numId w:val="35"/>
        </w:numPr>
        <w:tabs>
          <w:tab w:val="left" w:pos="855"/>
        </w:tabs>
      </w:pPr>
      <w:r>
        <w:rPr>
          <w:b/>
        </w:rPr>
        <w:t>Alt 4:</w:t>
      </w:r>
      <w:r>
        <w:t xml:space="preserve"> </w:t>
      </w:r>
      <w:r w:rsidR="00BA4BC5">
        <w:tab/>
      </w:r>
      <w:r>
        <w:t>Drop entire part 2</w:t>
      </w:r>
    </w:p>
    <w:p w14:paraId="6E9E4C5F" w14:textId="77777777" w:rsidR="00294141" w:rsidRDefault="00294141" w:rsidP="00294141">
      <w:pPr>
        <w:pStyle w:val="ListParagraph"/>
        <w:numPr>
          <w:ilvl w:val="1"/>
          <w:numId w:val="35"/>
        </w:numPr>
        <w:tabs>
          <w:tab w:val="left" w:pos="855"/>
        </w:tabs>
      </w:pPr>
      <w:r w:rsidRPr="0006261C">
        <w:t>Note: Not clear if this alternative fulfils previous agreement</w:t>
      </w:r>
    </w:p>
    <w:p w14:paraId="60164481" w14:textId="77777777" w:rsidR="00294141" w:rsidRDefault="00294141" w:rsidP="00294141">
      <w:pPr>
        <w:pStyle w:val="ListParagraph"/>
        <w:tabs>
          <w:tab w:val="left" w:pos="855"/>
        </w:tabs>
        <w:ind w:left="1440"/>
      </w:pPr>
    </w:p>
    <w:p w14:paraId="617EFDE4" w14:textId="3A650F4F" w:rsidR="0006261C" w:rsidRDefault="0006261C" w:rsidP="0006261C">
      <w:pPr>
        <w:tabs>
          <w:tab w:val="left" w:pos="855"/>
        </w:tabs>
      </w:pPr>
      <w:r w:rsidRPr="00C84779">
        <w:rPr>
          <w:b/>
        </w:rPr>
        <w:t>Alt 1 supported</w:t>
      </w:r>
      <w:r>
        <w:t xml:space="preserve"> by</w:t>
      </w:r>
      <w:r w:rsidR="007958F2">
        <w:t xml:space="preserve"> Nokia</w:t>
      </w:r>
      <w:r w:rsidR="00D13AAB">
        <w:t>, Vivo</w:t>
      </w:r>
    </w:p>
    <w:p w14:paraId="3E57A8EE" w14:textId="129DE275" w:rsidR="0006261C" w:rsidRDefault="0006261C" w:rsidP="0006261C">
      <w:pPr>
        <w:tabs>
          <w:tab w:val="left" w:pos="855"/>
        </w:tabs>
      </w:pPr>
      <w:r w:rsidRPr="00C84779">
        <w:rPr>
          <w:b/>
        </w:rPr>
        <w:t>Alt 2A supported</w:t>
      </w:r>
      <w:r>
        <w:t xml:space="preserve"> by Ericsson</w:t>
      </w:r>
      <w:r w:rsidR="00C911CF">
        <w:t>, Samsung</w:t>
      </w:r>
      <w:r>
        <w:t xml:space="preserve"> …</w:t>
      </w:r>
    </w:p>
    <w:p w14:paraId="2BFAA2D1" w14:textId="309EFA50" w:rsidR="0006261C" w:rsidRDefault="0024799E" w:rsidP="0006261C">
      <w:pPr>
        <w:tabs>
          <w:tab w:val="left" w:pos="855"/>
        </w:tabs>
      </w:pPr>
      <w:r w:rsidRPr="00C84779">
        <w:rPr>
          <w:b/>
        </w:rPr>
        <w:t>Alt 2B supported</w:t>
      </w:r>
      <w:r>
        <w:t xml:space="preserve"> by</w:t>
      </w:r>
      <w:r w:rsidR="00294141">
        <w:t xml:space="preserve"> LGE</w:t>
      </w:r>
      <w:r w:rsidR="00BA4BC5">
        <w:t>, CATT</w:t>
      </w:r>
      <w:r w:rsidR="00D13AAB">
        <w:t>, ZTE</w:t>
      </w:r>
      <w:r w:rsidR="009027AA">
        <w:t>, MediaTek</w:t>
      </w:r>
    </w:p>
    <w:p w14:paraId="47450C20" w14:textId="5D68BF72" w:rsidR="0024799E" w:rsidRDefault="0024799E" w:rsidP="0006261C">
      <w:pPr>
        <w:tabs>
          <w:tab w:val="left" w:pos="855"/>
        </w:tabs>
      </w:pPr>
      <w:r w:rsidRPr="00C84779">
        <w:rPr>
          <w:b/>
        </w:rPr>
        <w:t>Alt 3</w:t>
      </w:r>
      <w:r w:rsidR="00261527">
        <w:rPr>
          <w:b/>
        </w:rPr>
        <w:t>A</w:t>
      </w:r>
      <w:r w:rsidRPr="00C84779">
        <w:rPr>
          <w:b/>
        </w:rPr>
        <w:t xml:space="preserve"> supported</w:t>
      </w:r>
      <w:r>
        <w:t xml:space="preserve"> by Qualcomm</w:t>
      </w:r>
    </w:p>
    <w:p w14:paraId="1685576D" w14:textId="4EB5A95D" w:rsidR="00261527" w:rsidRDefault="00261527" w:rsidP="0006261C">
      <w:pPr>
        <w:tabs>
          <w:tab w:val="left" w:pos="855"/>
        </w:tabs>
      </w:pPr>
      <w:r>
        <w:t>Alt 3B supported by Huawei, HiSilicon</w:t>
      </w:r>
    </w:p>
    <w:p w14:paraId="3EE83E63" w14:textId="1E529979" w:rsidR="00294141" w:rsidRDefault="00294141" w:rsidP="0006261C">
      <w:pPr>
        <w:tabs>
          <w:tab w:val="left" w:pos="855"/>
        </w:tabs>
      </w:pPr>
      <w:r w:rsidRPr="00C84779">
        <w:rPr>
          <w:b/>
        </w:rPr>
        <w:t>Alt 4 supported</w:t>
      </w:r>
      <w:r>
        <w:t xml:space="preserve"> by Intel</w:t>
      </w:r>
    </w:p>
    <w:p w14:paraId="78BCC257" w14:textId="5FB12B16" w:rsidR="00087724" w:rsidRPr="00087724" w:rsidRDefault="00087724" w:rsidP="0006261C">
      <w:pPr>
        <w:tabs>
          <w:tab w:val="left" w:pos="855"/>
        </w:tabs>
        <w:rPr>
          <w:b/>
        </w:rPr>
      </w:pPr>
    </w:p>
    <w:p w14:paraId="079D449C" w14:textId="791FF42E" w:rsidR="0024799E" w:rsidRDefault="0024799E" w:rsidP="0006261C">
      <w:pPr>
        <w:tabs>
          <w:tab w:val="left" w:pos="855"/>
        </w:tabs>
      </w:pPr>
      <w:r>
        <w:t>Another issue how to handle the case when multiple cells and or CSI reports are contained in a PUSCH report.</w:t>
      </w:r>
    </w:p>
    <w:p w14:paraId="59E785FD" w14:textId="0D9DD22E" w:rsidR="00087724" w:rsidRPr="00087724" w:rsidRDefault="00087724" w:rsidP="0006261C">
      <w:pPr>
        <w:tabs>
          <w:tab w:val="left" w:pos="855"/>
        </w:tabs>
        <w:rPr>
          <w:b/>
        </w:rPr>
      </w:pPr>
      <w:r w:rsidRPr="00087724">
        <w:rPr>
          <w:b/>
        </w:rPr>
        <w:t>Handling of multiple CSI reports:</w:t>
      </w:r>
    </w:p>
    <w:p w14:paraId="59A433A0" w14:textId="0AEB32A9" w:rsidR="0024799E" w:rsidRDefault="0024799E" w:rsidP="00DB3873">
      <w:pPr>
        <w:pStyle w:val="ListParagraph"/>
        <w:numPr>
          <w:ilvl w:val="0"/>
          <w:numId w:val="39"/>
        </w:numPr>
        <w:tabs>
          <w:tab w:val="left" w:pos="855"/>
        </w:tabs>
      </w:pPr>
      <w:r w:rsidRPr="00DB3873">
        <w:rPr>
          <w:b/>
        </w:rPr>
        <w:t xml:space="preserve">Alt 1: </w:t>
      </w:r>
      <w:r w:rsidR="00087724">
        <w:t xml:space="preserve">Part 1 and WB CSI from Part 2 for all reports are included first. </w:t>
      </w:r>
      <w:r w:rsidR="00DB3873">
        <w:t xml:space="preserve">Subbands with same subband indices are omitted from all CSI reports/cells, spreading the </w:t>
      </w:r>
      <w:r w:rsidR="00087724">
        <w:t>CSI omission loss over reports</w:t>
      </w:r>
    </w:p>
    <w:p w14:paraId="5D4A605B" w14:textId="0505B73F" w:rsidR="00087724" w:rsidRDefault="00087724" w:rsidP="00087724">
      <w:pPr>
        <w:pStyle w:val="ListParagraph"/>
        <w:numPr>
          <w:ilvl w:val="0"/>
          <w:numId w:val="39"/>
        </w:numPr>
        <w:tabs>
          <w:tab w:val="left" w:pos="855"/>
        </w:tabs>
      </w:pPr>
      <w:r>
        <w:rPr>
          <w:b/>
        </w:rPr>
        <w:t>Alt 2:</w:t>
      </w:r>
      <w:r>
        <w:t xml:space="preserve"> Part 1 from all reports are included first. As many complete Part 2 reports are included in their entirety. Subband CSI for one CSI report is dropped according to SB omission rule. Part 2 for remaining CSI reports are dropped in their entirety.</w:t>
      </w:r>
    </w:p>
    <w:p w14:paraId="4753A7FB" w14:textId="3DC2E311" w:rsidR="00087724" w:rsidRDefault="00087724" w:rsidP="00087724">
      <w:pPr>
        <w:tabs>
          <w:tab w:val="left" w:pos="855"/>
        </w:tabs>
      </w:pPr>
      <w:r w:rsidRPr="00C84779">
        <w:rPr>
          <w:b/>
        </w:rPr>
        <w:t>Alt 1 supported</w:t>
      </w:r>
      <w:r>
        <w:t xml:space="preserve"> by Ericsson</w:t>
      </w:r>
    </w:p>
    <w:p w14:paraId="16659457" w14:textId="16CB75A2" w:rsidR="00E31ACA" w:rsidRDefault="00087724" w:rsidP="00BA4BC5">
      <w:pPr>
        <w:tabs>
          <w:tab w:val="left" w:pos="855"/>
        </w:tabs>
      </w:pPr>
      <w:r w:rsidRPr="00C84779">
        <w:rPr>
          <w:b/>
        </w:rPr>
        <w:t>Alt 2 supported</w:t>
      </w:r>
      <w:r>
        <w:t xml:space="preserve"> by MediaTek</w:t>
      </w:r>
    </w:p>
    <w:p w14:paraId="166C7F4D" w14:textId="77777777" w:rsidR="00731C4B" w:rsidRDefault="00731C4B" w:rsidP="00BA4BC5">
      <w:pPr>
        <w:tabs>
          <w:tab w:val="left" w:pos="855"/>
        </w:tabs>
      </w:pPr>
    </w:p>
    <w:p w14:paraId="12CC09F0" w14:textId="5B5C7055" w:rsidR="00731C4B" w:rsidRPr="00B1608F" w:rsidRDefault="00731C4B" w:rsidP="00BA4BC5">
      <w:pPr>
        <w:tabs>
          <w:tab w:val="left" w:pos="855"/>
        </w:tabs>
        <w:rPr>
          <w:b/>
          <w:i/>
        </w:rPr>
      </w:pPr>
      <w:r w:rsidRPr="00B1608F">
        <w:rPr>
          <w:b/>
          <w:i/>
        </w:rPr>
        <w:t>Way forwards:</w:t>
      </w:r>
    </w:p>
    <w:p w14:paraId="044E5209" w14:textId="44945BD5" w:rsidR="00731C4B" w:rsidRDefault="00731C4B" w:rsidP="00BA4BC5">
      <w:pPr>
        <w:tabs>
          <w:tab w:val="left" w:pos="855"/>
        </w:tabs>
      </w:pPr>
      <w:r>
        <w:t xml:space="preserve">The following WF treats </w:t>
      </w:r>
      <w:r w:rsidR="002E544F">
        <w:t>this</w:t>
      </w:r>
      <w:r>
        <w:t xml:space="preserve"> topic:</w:t>
      </w:r>
    </w:p>
    <w:p w14:paraId="1FBDE23E" w14:textId="6F2C83F9" w:rsidR="00731C4B" w:rsidRPr="00B1608F" w:rsidRDefault="00731C4B" w:rsidP="00B1608F">
      <w:pPr>
        <w:pStyle w:val="ListParagraph"/>
        <w:numPr>
          <w:ilvl w:val="0"/>
          <w:numId w:val="52"/>
        </w:numPr>
        <w:tabs>
          <w:tab w:val="left" w:pos="855"/>
        </w:tabs>
        <w:rPr>
          <w:b/>
          <w:bCs/>
        </w:rPr>
      </w:pPr>
      <w:r>
        <w:t xml:space="preserve">R1-1718886 </w:t>
      </w:r>
      <w:r>
        <w:tab/>
      </w:r>
      <w:r w:rsidRPr="00B1608F">
        <w:rPr>
          <w:bCs/>
        </w:rPr>
        <w:t>WF on omission rules for partial Part 2 reporting</w:t>
      </w:r>
      <w:r w:rsidRPr="00B1608F">
        <w:rPr>
          <w:bCs/>
        </w:rPr>
        <w:tab/>
      </w:r>
      <w:r>
        <w:rPr>
          <w:bCs/>
        </w:rPr>
        <w:tab/>
      </w:r>
      <w:r w:rsidRPr="00B1608F">
        <w:rPr>
          <w:bCs/>
        </w:rPr>
        <w:t>ZTE, Sanechips, Ericsson, MediaTek, Samsung, [LG Electronics, Huawei, HiSilicon, NTT DOCOMO]...</w:t>
      </w:r>
    </w:p>
    <w:p w14:paraId="1E2BEDC6" w14:textId="709DE5CB" w:rsidR="00731C4B" w:rsidRPr="00731C4B" w:rsidRDefault="00731C4B" w:rsidP="00BA4BC5">
      <w:pPr>
        <w:tabs>
          <w:tab w:val="left" w:pos="855"/>
        </w:tabs>
      </w:pPr>
    </w:p>
    <w:p w14:paraId="51F88D12" w14:textId="5FC6C66A" w:rsidR="00E31ACA" w:rsidRDefault="00E31ACA" w:rsidP="00E31ACA">
      <w:pPr>
        <w:pStyle w:val="Heading2"/>
        <w:rPr>
          <w:lang w:val="en-US"/>
        </w:rPr>
      </w:pPr>
      <w:r w:rsidRPr="00472DBC">
        <w:rPr>
          <w:lang w:val="en-US"/>
        </w:rPr>
        <w:lastRenderedPageBreak/>
        <w:t xml:space="preserve">Determine subband sizes </w:t>
      </w:r>
    </w:p>
    <w:p w14:paraId="67B6CC83" w14:textId="2B5A10E1" w:rsidR="0024799E" w:rsidRDefault="00C84779" w:rsidP="0024799E">
      <w:r>
        <w:t>In RAN1#90-AH3, the following agreement was made regarding subband size:</w:t>
      </w:r>
    </w:p>
    <w:p w14:paraId="7EB5789D" w14:textId="77777777" w:rsidR="00B72EC5" w:rsidRPr="00C84779" w:rsidRDefault="007F3046" w:rsidP="00C84779">
      <w:pPr>
        <w:numPr>
          <w:ilvl w:val="0"/>
          <w:numId w:val="47"/>
        </w:numPr>
        <w:tabs>
          <w:tab w:val="left" w:pos="720"/>
        </w:tabs>
      </w:pPr>
      <w:r w:rsidRPr="00C84779">
        <w:t>For CSI reporting, a subband is defined as N contiguous PRBs, the value of N depends on the bandwidth of the active bandwidth part</w:t>
      </w:r>
    </w:p>
    <w:p w14:paraId="12E10B62" w14:textId="77777777" w:rsidR="00B72EC5" w:rsidRPr="00C84779" w:rsidRDefault="007F3046" w:rsidP="00C84779">
      <w:pPr>
        <w:numPr>
          <w:ilvl w:val="1"/>
          <w:numId w:val="47"/>
        </w:numPr>
        <w:tabs>
          <w:tab w:val="clear" w:pos="1440"/>
        </w:tabs>
      </w:pPr>
      <w:r w:rsidRPr="00C84779">
        <w:t>FFS if value of N is fixed for a certain bandwidth or configurable from a set of values or if it depends on RBG /PRG size</w:t>
      </w:r>
    </w:p>
    <w:p w14:paraId="39465849" w14:textId="69B223C8" w:rsidR="00C84779" w:rsidRDefault="00C84779" w:rsidP="0024799E">
      <w:r>
        <w:t xml:space="preserve">Only a few companies discuss subband sizes in their tdocs and only </w:t>
      </w:r>
      <w:r w:rsidR="007D5384">
        <w:t>two</w:t>
      </w:r>
      <w:r>
        <w:t xml:space="preserve"> numerical example</w:t>
      </w:r>
      <w:r w:rsidR="007D5384">
        <w:t>s</w:t>
      </w:r>
      <w:r>
        <w:t xml:space="preserve"> </w:t>
      </w:r>
      <w:r w:rsidR="007D5384">
        <w:t>are</w:t>
      </w:r>
      <w:r>
        <w:t xml:space="preserve"> given (in </w:t>
      </w:r>
      <w:r w:rsidR="00B9243C">
        <w:fldChar w:fldCharType="begin"/>
      </w:r>
      <w:r w:rsidR="00B9243C">
        <w:instrText xml:space="preserve"> REF _Ref495261449 \r \h </w:instrText>
      </w:r>
      <w:r w:rsidR="00B9243C">
        <w:fldChar w:fldCharType="separate"/>
      </w:r>
      <w:r w:rsidR="00B9243C">
        <w:t>[10]</w:t>
      </w:r>
      <w:r w:rsidR="00B9243C">
        <w:fldChar w:fldCharType="end"/>
      </w:r>
      <w:r w:rsidR="007D5384">
        <w:t xml:space="preserve"> and </w:t>
      </w:r>
      <w:r w:rsidR="007D5384">
        <w:fldChar w:fldCharType="begin"/>
      </w:r>
      <w:r w:rsidR="007D5384">
        <w:instrText xml:space="preserve"> REF _Ref495262415 \r \h </w:instrText>
      </w:r>
      <w:r w:rsidR="007D5384">
        <w:fldChar w:fldCharType="separate"/>
      </w:r>
      <w:r w:rsidR="007D5384">
        <w:t>[5]</w:t>
      </w:r>
      <w:r w:rsidR="007D5384">
        <w:fldChar w:fldCharType="end"/>
      </w:r>
      <w:r w:rsidR="00B9243C">
        <w:t>), which is copied below.</w:t>
      </w:r>
    </w:p>
    <w:p w14:paraId="1A4B70A0" w14:textId="120A098A" w:rsidR="0024799E" w:rsidRPr="00C84779" w:rsidRDefault="0024799E" w:rsidP="00C84779">
      <w:pPr>
        <w:pStyle w:val="ListParagraph"/>
        <w:numPr>
          <w:ilvl w:val="0"/>
          <w:numId w:val="48"/>
        </w:numPr>
      </w:pPr>
      <w:r w:rsidRPr="00C84779">
        <w:rPr>
          <w:b/>
        </w:rPr>
        <w:t>Alt 1:</w:t>
      </w:r>
      <w:r w:rsidRPr="00C84779">
        <w:t xml:space="preserve"> Fixed subband sizes</w:t>
      </w:r>
    </w:p>
    <w:p w14:paraId="261CAC4E" w14:textId="24C44A34" w:rsidR="0024799E" w:rsidRPr="00C84779" w:rsidRDefault="0024799E" w:rsidP="00C84779">
      <w:pPr>
        <w:pStyle w:val="ListParagraph"/>
        <w:numPr>
          <w:ilvl w:val="0"/>
          <w:numId w:val="48"/>
        </w:numPr>
      </w:pPr>
      <w:r w:rsidRPr="00C84779">
        <w:rPr>
          <w:b/>
        </w:rPr>
        <w:t>Alt 2:</w:t>
      </w:r>
      <w:r w:rsidRPr="00C84779">
        <w:t xml:space="preserve"> Configurable subband sizes</w:t>
      </w:r>
    </w:p>
    <w:p w14:paraId="195F731A" w14:textId="3D15B4A6" w:rsidR="00BA4BC5" w:rsidRPr="00C84779" w:rsidRDefault="00C84779" w:rsidP="00C84779">
      <w:pPr>
        <w:pStyle w:val="ListParagraph"/>
        <w:numPr>
          <w:ilvl w:val="0"/>
          <w:numId w:val="48"/>
        </w:numPr>
      </w:pPr>
      <w:r>
        <w:rPr>
          <w:b/>
        </w:rPr>
        <w:t>Alt 3:</w:t>
      </w:r>
      <w:r w:rsidR="00BA4BC5" w:rsidRPr="00C84779">
        <w:t xml:space="preserve"> Subband size follows RBG size</w:t>
      </w:r>
    </w:p>
    <w:p w14:paraId="5B184E57" w14:textId="385D378B" w:rsidR="00BA4BC5" w:rsidRDefault="00BA4BC5" w:rsidP="0024799E"/>
    <w:p w14:paraId="6B28B492" w14:textId="583A1AAB" w:rsidR="00BA4BC5" w:rsidRDefault="00BA4BC5" w:rsidP="0024799E">
      <w:r w:rsidRPr="00C84779">
        <w:rPr>
          <w:b/>
        </w:rPr>
        <w:t>Alt 1 supported</w:t>
      </w:r>
      <w:r>
        <w:t xml:space="preserve"> by Ericsson</w:t>
      </w:r>
    </w:p>
    <w:p w14:paraId="481DEBE3" w14:textId="3E669721" w:rsidR="007D5384" w:rsidRDefault="007D5384" w:rsidP="0024799E">
      <w:r w:rsidRPr="007D5384">
        <w:rPr>
          <w:b/>
        </w:rPr>
        <w:t>Alt 2 supported</w:t>
      </w:r>
      <w:r>
        <w:t xml:space="preserve"> by [Samsung]</w:t>
      </w:r>
    </w:p>
    <w:p w14:paraId="5152805E" w14:textId="5CB6808D" w:rsidR="00BA4BC5" w:rsidRDefault="00BA4BC5" w:rsidP="0024799E">
      <w:r w:rsidRPr="00C84779">
        <w:rPr>
          <w:b/>
        </w:rPr>
        <w:t>Alt 3 supported</w:t>
      </w:r>
      <w:r>
        <w:t xml:space="preserve"> by Samsung</w:t>
      </w:r>
    </w:p>
    <w:p w14:paraId="606E8028" w14:textId="74D5EE1D" w:rsidR="00B9243C" w:rsidRDefault="00B9243C" w:rsidP="0024799E"/>
    <w:p w14:paraId="21631B6A" w14:textId="1BA73F3A" w:rsidR="00B9243C" w:rsidRDefault="00B9243C" w:rsidP="00B9243C">
      <w:pPr>
        <w:pStyle w:val="TH"/>
        <w:rPr>
          <w:lang w:eastAsia="en-GB"/>
        </w:rPr>
      </w:pPr>
      <w:bookmarkStart w:id="2" w:name="_Ref494637337"/>
      <w:r>
        <w:t xml:space="preserve">Table </w:t>
      </w:r>
      <w:fldSimple w:instr=" SEQ Table \* ARABIC ">
        <w:r>
          <w:rPr>
            <w:noProof/>
          </w:rPr>
          <w:t>5</w:t>
        </w:r>
      </w:fldSimple>
      <w:bookmarkEnd w:id="2"/>
      <w:r>
        <w:t xml:space="preserve"> from </w:t>
      </w:r>
      <w:r>
        <w:fldChar w:fldCharType="begin"/>
      </w:r>
      <w:r>
        <w:instrText xml:space="preserve"> REF _Ref495261449 \r \h </w:instrText>
      </w:r>
      <w:r>
        <w:fldChar w:fldCharType="separate"/>
      </w:r>
      <w:r>
        <w:t>[10]</w:t>
      </w:r>
      <w:r>
        <w:fldChar w:fldCharType="end"/>
      </w:r>
      <w:r>
        <w:t xml:space="preserve"> : Proposals for subband sizes 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6"/>
        <w:gridCol w:w="1206"/>
      </w:tblGrid>
      <w:tr w:rsidR="00B9243C" w14:paraId="32D306E3" w14:textId="77777777" w:rsidTr="00264DB9">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721F638F" w14:textId="77777777" w:rsidR="00B9243C" w:rsidRDefault="00B9243C" w:rsidP="00264DB9">
            <w:pPr>
              <w:pStyle w:val="TAH"/>
            </w:pPr>
            <w:r>
              <w:t>Bandwidth of active BWP</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393B4BAD" w14:textId="77777777" w:rsidR="00B9243C" w:rsidRDefault="00B9243C" w:rsidP="00264DB9">
            <w:pPr>
              <w:pStyle w:val="TAH"/>
            </w:pPr>
            <w:r>
              <w:t>Subband Size</w:t>
            </w:r>
          </w:p>
        </w:tc>
      </w:tr>
      <w:tr w:rsidR="00B9243C" w14:paraId="5592DB48" w14:textId="77777777" w:rsidTr="00264DB9">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64BC008A" w14:textId="77777777" w:rsidR="00B9243C" w:rsidRDefault="00B9243C" w:rsidP="00264DB9">
            <w:pPr>
              <w:pStyle w:val="TAH"/>
            </w:pPr>
            <w:r w:rsidRPr="002A4596">
              <w:rPr>
                <w:position w:val="-14"/>
              </w:rPr>
              <w:object w:dxaOrig="680" w:dyaOrig="400" w14:anchorId="5B387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20.25pt" o:ole="">
                  <v:imagedata r:id="rId8" o:title=""/>
                </v:shape>
                <o:OLEObject Type="Embed" ProgID="Equation.DSMT4" ShapeID="_x0000_i1025" DrawAspect="Content" ObjectID="_1569161897" r:id="rId9"/>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1B6D9251" w14:textId="77777777" w:rsidR="00B9243C" w:rsidRPr="00AF37BB" w:rsidRDefault="00B9243C" w:rsidP="00264DB9">
            <w:pPr>
              <w:pStyle w:val="TAH"/>
              <w:rPr>
                <w:i/>
              </w:rPr>
            </w:pPr>
            <w:r w:rsidRPr="00AF37BB">
              <w:rPr>
                <w:i/>
              </w:rPr>
              <w:t>(N)</w:t>
            </w:r>
          </w:p>
        </w:tc>
      </w:tr>
      <w:tr w:rsidR="00B9243C" w14:paraId="7CC9990D"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F33949" w14:textId="77777777" w:rsidR="00B9243C" w:rsidRDefault="00B9243C" w:rsidP="00264DB9">
            <w:pPr>
              <w:pStyle w:val="TAC"/>
            </w:pPr>
            <w:r>
              <w:t>24 - 63</w:t>
            </w:r>
          </w:p>
        </w:tc>
        <w:tc>
          <w:tcPr>
            <w:tcW w:w="0" w:type="auto"/>
            <w:tcBorders>
              <w:top w:val="single" w:sz="4" w:space="0" w:color="auto"/>
              <w:left w:val="single" w:sz="4" w:space="0" w:color="auto"/>
              <w:bottom w:val="single" w:sz="4" w:space="0" w:color="auto"/>
              <w:right w:val="single" w:sz="4" w:space="0" w:color="auto"/>
            </w:tcBorders>
            <w:vAlign w:val="center"/>
          </w:tcPr>
          <w:p w14:paraId="76E9A771" w14:textId="77777777" w:rsidR="00B9243C" w:rsidRDefault="00B9243C" w:rsidP="00264DB9">
            <w:pPr>
              <w:pStyle w:val="TAC"/>
            </w:pPr>
            <w:r>
              <w:t>6</w:t>
            </w:r>
          </w:p>
        </w:tc>
      </w:tr>
      <w:tr w:rsidR="00B9243C" w14:paraId="2FB74D63"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D01836E" w14:textId="77777777" w:rsidR="00B9243C" w:rsidRDefault="00B9243C" w:rsidP="00264DB9">
            <w:pPr>
              <w:pStyle w:val="TAC"/>
            </w:pPr>
            <w:r>
              <w:t>64 - 110</w:t>
            </w:r>
          </w:p>
        </w:tc>
        <w:tc>
          <w:tcPr>
            <w:tcW w:w="0" w:type="auto"/>
            <w:tcBorders>
              <w:top w:val="single" w:sz="4" w:space="0" w:color="auto"/>
              <w:left w:val="single" w:sz="4" w:space="0" w:color="auto"/>
              <w:bottom w:val="single" w:sz="4" w:space="0" w:color="auto"/>
              <w:right w:val="single" w:sz="4" w:space="0" w:color="auto"/>
            </w:tcBorders>
            <w:vAlign w:val="center"/>
          </w:tcPr>
          <w:p w14:paraId="1E1BE89B" w14:textId="77777777" w:rsidR="00B9243C" w:rsidRDefault="00B9243C" w:rsidP="00264DB9">
            <w:pPr>
              <w:pStyle w:val="TAC"/>
            </w:pPr>
            <w:r>
              <w:t>8</w:t>
            </w:r>
          </w:p>
        </w:tc>
      </w:tr>
      <w:tr w:rsidR="00B9243C" w14:paraId="36580066"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20A8F5" w14:textId="77777777" w:rsidR="00B9243C" w:rsidRDefault="00B9243C" w:rsidP="00264DB9">
            <w:pPr>
              <w:pStyle w:val="TAC"/>
            </w:pPr>
            <w:r>
              <w:t>110 - 160</w:t>
            </w:r>
          </w:p>
        </w:tc>
        <w:tc>
          <w:tcPr>
            <w:tcW w:w="0" w:type="auto"/>
            <w:tcBorders>
              <w:top w:val="single" w:sz="4" w:space="0" w:color="auto"/>
              <w:left w:val="single" w:sz="4" w:space="0" w:color="auto"/>
              <w:bottom w:val="single" w:sz="4" w:space="0" w:color="auto"/>
              <w:right w:val="single" w:sz="4" w:space="0" w:color="auto"/>
            </w:tcBorders>
            <w:vAlign w:val="center"/>
          </w:tcPr>
          <w:p w14:paraId="4DFE7840" w14:textId="77777777" w:rsidR="00B9243C" w:rsidRDefault="00B9243C" w:rsidP="00264DB9">
            <w:pPr>
              <w:pStyle w:val="TAC"/>
            </w:pPr>
            <w:r>
              <w:t>10</w:t>
            </w:r>
          </w:p>
        </w:tc>
      </w:tr>
      <w:tr w:rsidR="00B9243C" w14:paraId="40600987"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9141807" w14:textId="77777777" w:rsidR="00B9243C" w:rsidRDefault="00B9243C" w:rsidP="00264DB9">
            <w:pPr>
              <w:pStyle w:val="TAC"/>
            </w:pPr>
            <w:r>
              <w:t>161-210</w:t>
            </w:r>
          </w:p>
        </w:tc>
        <w:tc>
          <w:tcPr>
            <w:tcW w:w="0" w:type="auto"/>
            <w:tcBorders>
              <w:top w:val="single" w:sz="4" w:space="0" w:color="auto"/>
              <w:left w:val="single" w:sz="4" w:space="0" w:color="auto"/>
              <w:bottom w:val="single" w:sz="4" w:space="0" w:color="auto"/>
              <w:right w:val="single" w:sz="4" w:space="0" w:color="auto"/>
            </w:tcBorders>
            <w:vAlign w:val="center"/>
          </w:tcPr>
          <w:p w14:paraId="42EAAF9E" w14:textId="77777777" w:rsidR="00B9243C" w:rsidRDefault="00B9243C" w:rsidP="00264DB9">
            <w:pPr>
              <w:pStyle w:val="TAC"/>
            </w:pPr>
            <w:r>
              <w:t>12</w:t>
            </w:r>
          </w:p>
        </w:tc>
      </w:tr>
      <w:tr w:rsidR="00B9243C" w14:paraId="495A8993" w14:textId="77777777" w:rsidTr="00264DB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F5A64AC" w14:textId="77777777" w:rsidR="00B9243C" w:rsidRDefault="00B9243C" w:rsidP="00264DB9">
            <w:pPr>
              <w:pStyle w:val="TAC"/>
            </w:pPr>
            <w:r>
              <w:t>211-275</w:t>
            </w:r>
          </w:p>
        </w:tc>
        <w:tc>
          <w:tcPr>
            <w:tcW w:w="0" w:type="auto"/>
            <w:tcBorders>
              <w:top w:val="single" w:sz="4" w:space="0" w:color="auto"/>
              <w:left w:val="single" w:sz="4" w:space="0" w:color="auto"/>
              <w:bottom w:val="single" w:sz="4" w:space="0" w:color="auto"/>
              <w:right w:val="single" w:sz="4" w:space="0" w:color="auto"/>
            </w:tcBorders>
            <w:vAlign w:val="center"/>
          </w:tcPr>
          <w:p w14:paraId="09D4F227" w14:textId="77777777" w:rsidR="00B9243C" w:rsidRDefault="00B9243C" w:rsidP="00264DB9">
            <w:pPr>
              <w:pStyle w:val="TAC"/>
            </w:pPr>
            <w:r>
              <w:t>16</w:t>
            </w:r>
          </w:p>
        </w:tc>
      </w:tr>
    </w:tbl>
    <w:p w14:paraId="4E1CD4BB" w14:textId="24AA892E" w:rsidR="00B9243C" w:rsidRDefault="00B9243C" w:rsidP="0024799E"/>
    <w:p w14:paraId="3656EE66" w14:textId="59117335" w:rsidR="007D5384" w:rsidRDefault="007D5384" w:rsidP="007D5384">
      <w:pPr>
        <w:pStyle w:val="Caption"/>
        <w:keepNext/>
      </w:pPr>
      <w:r>
        <w:t xml:space="preserve">Table </w:t>
      </w:r>
      <w:fldSimple w:instr=" SEQ Table \* ARABIC ">
        <w:r>
          <w:rPr>
            <w:noProof/>
          </w:rPr>
          <w:t>1</w:t>
        </w:r>
      </w:fldSimple>
      <w:r>
        <w:t xml:space="preserve"> from </w:t>
      </w:r>
      <w:r>
        <w:fldChar w:fldCharType="begin"/>
      </w:r>
      <w:r>
        <w:instrText xml:space="preserve"> REF _Ref495262415 \r \h </w:instrText>
      </w:r>
      <w:r>
        <w:fldChar w:fldCharType="separate"/>
      </w:r>
      <w:r>
        <w:t>[5]</w:t>
      </w:r>
      <w:r>
        <w:fldChar w:fldCharType="end"/>
      </w:r>
      <w:r>
        <w:t>: Subband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202"/>
      </w:tblGrid>
      <w:tr w:rsidR="007D5384" w14:paraId="0271FC51" w14:textId="77777777" w:rsidTr="007D5384">
        <w:trPr>
          <w:cantSplit/>
          <w:jc w:val="center"/>
        </w:trPr>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400492FA" w14:textId="77777777" w:rsidR="007D5384" w:rsidRDefault="007D5384">
            <w:pPr>
              <w:pStyle w:val="TAH"/>
              <w:spacing w:line="256" w:lineRule="auto"/>
              <w:rPr>
                <w:kern w:val="2"/>
              </w:rPr>
            </w:pPr>
            <w:r>
              <w:rPr>
                <w:kern w:val="2"/>
              </w:rPr>
              <w:t xml:space="preserve"> Carrier bandwidth part</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hideMark/>
          </w:tcPr>
          <w:p w14:paraId="0A874515" w14:textId="77777777" w:rsidR="007D5384" w:rsidRDefault="007D5384">
            <w:pPr>
              <w:pStyle w:val="TAH"/>
              <w:spacing w:line="256" w:lineRule="auto"/>
              <w:rPr>
                <w:kern w:val="2"/>
              </w:rPr>
            </w:pPr>
            <w:r>
              <w:rPr>
                <w:kern w:val="2"/>
              </w:rPr>
              <w:t>Subband Size</w:t>
            </w:r>
          </w:p>
        </w:tc>
      </w:tr>
      <w:tr w:rsidR="007D5384" w14:paraId="3AFD1E67" w14:textId="77777777" w:rsidTr="007D5384">
        <w:trPr>
          <w:cantSplit/>
          <w:jc w:val="center"/>
        </w:trPr>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69E9600D" w14:textId="77777777" w:rsidR="007D5384" w:rsidRDefault="007D5384">
            <w:pPr>
              <w:pStyle w:val="TAH"/>
              <w:spacing w:line="256" w:lineRule="auto"/>
              <w:rPr>
                <w:kern w:val="2"/>
              </w:rPr>
            </w:pPr>
            <w:r>
              <w:rPr>
                <w:rFonts w:ascii="Arial" w:eastAsia="Times New Roman" w:hAnsi="Arial"/>
                <w:kern w:val="2"/>
                <w:position w:val="-14"/>
                <w:lang w:eastAsia="en-GB"/>
              </w:rPr>
              <w:object w:dxaOrig="645" w:dyaOrig="405" w14:anchorId="1F3E5BDD">
                <v:shape id="_x0000_i1026" type="#_x0000_t75" style="width:32.25pt;height:20.25pt" o:ole="">
                  <v:imagedata r:id="rId10" o:title=""/>
                </v:shape>
                <o:OLEObject Type="Embed" ProgID="Equation.DSMT4" ShapeID="_x0000_i1026" DrawAspect="Content" ObjectID="_1569161898" r:id="rId11"/>
              </w:object>
            </w: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hideMark/>
          </w:tcPr>
          <w:p w14:paraId="3916CE82" w14:textId="77777777" w:rsidR="007D5384" w:rsidRDefault="007D5384">
            <w:pPr>
              <w:pStyle w:val="TAH"/>
              <w:spacing w:line="256" w:lineRule="auto"/>
              <w:rPr>
                <w:kern w:val="2"/>
              </w:rPr>
            </w:pPr>
            <w:r>
              <w:rPr>
                <w:kern w:val="2"/>
              </w:rPr>
              <w:t>(</w:t>
            </w:r>
            <w:r>
              <w:rPr>
                <w:i/>
                <w:kern w:val="2"/>
              </w:rPr>
              <w:t>N</w:t>
            </w:r>
            <w:r>
              <w:rPr>
                <w:kern w:val="2"/>
              </w:rPr>
              <w:t>)</w:t>
            </w:r>
          </w:p>
        </w:tc>
      </w:tr>
      <w:tr w:rsidR="007D5384" w14:paraId="646668AA"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432B5" w14:textId="77777777" w:rsidR="007D5384" w:rsidRDefault="007D5384">
            <w:pPr>
              <w:pStyle w:val="TAC"/>
              <w:spacing w:line="256" w:lineRule="auto"/>
              <w:rPr>
                <w:kern w:val="2"/>
              </w:rPr>
            </w:pPr>
            <w:r>
              <w:rPr>
                <w:kern w:val="2"/>
              </w:rPr>
              <w:t>24 – 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A02B3" w14:textId="77777777" w:rsidR="007D5384" w:rsidRDefault="007D5384">
            <w:pPr>
              <w:pStyle w:val="TAC"/>
              <w:spacing w:line="256" w:lineRule="auto"/>
              <w:rPr>
                <w:kern w:val="2"/>
              </w:rPr>
            </w:pPr>
            <w:r>
              <w:rPr>
                <w:kern w:val="2"/>
              </w:rPr>
              <w:t>6, 12</w:t>
            </w:r>
          </w:p>
        </w:tc>
      </w:tr>
      <w:tr w:rsidR="007D5384" w14:paraId="4CAC32CD"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CA2137" w14:textId="77777777" w:rsidR="007D5384" w:rsidRDefault="007D5384">
            <w:pPr>
              <w:pStyle w:val="TAC"/>
              <w:spacing w:line="256" w:lineRule="auto"/>
              <w:rPr>
                <w:kern w:val="2"/>
              </w:rPr>
            </w:pPr>
            <w:r>
              <w:rPr>
                <w:kern w:val="2"/>
              </w:rPr>
              <w:t>61 – 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9248E" w14:textId="77777777" w:rsidR="007D5384" w:rsidRDefault="007D5384">
            <w:pPr>
              <w:pStyle w:val="TAC"/>
              <w:spacing w:line="256" w:lineRule="auto"/>
              <w:rPr>
                <w:kern w:val="2"/>
              </w:rPr>
            </w:pPr>
            <w:r>
              <w:rPr>
                <w:kern w:val="2"/>
              </w:rPr>
              <w:t>8, 16</w:t>
            </w:r>
          </w:p>
        </w:tc>
      </w:tr>
      <w:tr w:rsidR="007D5384" w14:paraId="10AF77A3"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25CCCD" w14:textId="77777777" w:rsidR="007D5384" w:rsidRDefault="007D5384">
            <w:pPr>
              <w:pStyle w:val="TAC"/>
              <w:spacing w:line="256" w:lineRule="auto"/>
              <w:rPr>
                <w:kern w:val="2"/>
              </w:rPr>
            </w:pPr>
            <w:r>
              <w:rPr>
                <w:kern w:val="2"/>
              </w:rPr>
              <w:t>101 – 150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E7E49" w14:textId="77777777" w:rsidR="007D5384" w:rsidRDefault="007D5384">
            <w:pPr>
              <w:pStyle w:val="TAC"/>
              <w:spacing w:line="256" w:lineRule="auto"/>
              <w:rPr>
                <w:kern w:val="2"/>
              </w:rPr>
            </w:pPr>
            <w:r>
              <w:rPr>
                <w:kern w:val="2"/>
              </w:rPr>
              <w:t>10, 20</w:t>
            </w:r>
          </w:p>
        </w:tc>
      </w:tr>
      <w:tr w:rsidR="007D5384" w14:paraId="5DD78A7C" w14:textId="77777777" w:rsidTr="007D5384">
        <w:trPr>
          <w:cantSplit/>
          <w:trHeight w:val="1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D55C6" w14:textId="77777777" w:rsidR="007D5384" w:rsidRDefault="007D5384">
            <w:pPr>
              <w:pStyle w:val="TAC"/>
              <w:spacing w:line="256" w:lineRule="auto"/>
              <w:rPr>
                <w:kern w:val="2"/>
              </w:rPr>
            </w:pPr>
            <w:r>
              <w:rPr>
                <w:kern w:val="2"/>
              </w:rPr>
              <w:t>151 – 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5130" w14:textId="77777777" w:rsidR="007D5384" w:rsidRDefault="007D5384">
            <w:pPr>
              <w:pStyle w:val="TAC"/>
              <w:spacing w:line="256" w:lineRule="auto"/>
              <w:rPr>
                <w:kern w:val="2"/>
              </w:rPr>
            </w:pPr>
            <w:r>
              <w:rPr>
                <w:kern w:val="2"/>
              </w:rPr>
              <w:t>12, 24</w:t>
            </w:r>
          </w:p>
        </w:tc>
      </w:tr>
      <w:tr w:rsidR="007D5384" w14:paraId="194F2E43" w14:textId="77777777" w:rsidTr="007D538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E88E0A" w14:textId="77777777" w:rsidR="007D5384" w:rsidRDefault="007D5384">
            <w:pPr>
              <w:pStyle w:val="TAC"/>
              <w:spacing w:line="256" w:lineRule="auto"/>
              <w:rPr>
                <w:kern w:val="2"/>
              </w:rPr>
            </w:pPr>
            <w:r>
              <w:rPr>
                <w:kern w:val="2"/>
              </w:rPr>
              <w:t>201 – 275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DEB0D" w14:textId="77777777" w:rsidR="007D5384" w:rsidRDefault="007D5384">
            <w:pPr>
              <w:pStyle w:val="TAC"/>
              <w:spacing w:line="256" w:lineRule="auto"/>
              <w:rPr>
                <w:kern w:val="2"/>
              </w:rPr>
            </w:pPr>
            <w:r>
              <w:rPr>
                <w:kern w:val="2"/>
              </w:rPr>
              <w:t xml:space="preserve">16, 32 </w:t>
            </w:r>
          </w:p>
        </w:tc>
      </w:tr>
    </w:tbl>
    <w:p w14:paraId="3D5D6A13" w14:textId="3CA11472" w:rsidR="007D5384" w:rsidRDefault="007D5384" w:rsidP="0024799E"/>
    <w:p w14:paraId="0A9A3D86" w14:textId="7CE066E6" w:rsidR="009226FC" w:rsidRPr="00B1608F" w:rsidRDefault="009226FC" w:rsidP="0024799E">
      <w:pPr>
        <w:rPr>
          <w:b/>
          <w:i/>
        </w:rPr>
      </w:pPr>
      <w:r w:rsidRPr="00B1608F">
        <w:rPr>
          <w:b/>
          <w:i/>
        </w:rPr>
        <w:t>Way forwards:</w:t>
      </w:r>
    </w:p>
    <w:p w14:paraId="47D880F6" w14:textId="2D04F42E" w:rsidR="009226FC" w:rsidRDefault="009226FC" w:rsidP="0024799E">
      <w:r>
        <w:t>The following WF deals with subband size definition:</w:t>
      </w:r>
    </w:p>
    <w:p w14:paraId="32185F8E" w14:textId="0A93C6BC" w:rsidR="009226FC" w:rsidRPr="009226FC" w:rsidRDefault="009226FC" w:rsidP="0024799E">
      <w:r>
        <w:lastRenderedPageBreak/>
        <w:t>R1-171</w:t>
      </w:r>
      <w:r w:rsidR="005B10CE">
        <w:t>8955</w:t>
      </w:r>
      <w:r>
        <w:t xml:space="preserve"> </w:t>
      </w:r>
      <w:r>
        <w:tab/>
      </w:r>
      <w:r w:rsidRPr="009226FC">
        <w:t>WF for Subband Size for CSI</w:t>
      </w:r>
      <w:r>
        <w:tab/>
        <w:t>Samsung, Ericsson,…</w:t>
      </w:r>
    </w:p>
    <w:p w14:paraId="6897B565" w14:textId="77777777" w:rsidR="007D5384" w:rsidRPr="0024799E" w:rsidRDefault="007D5384" w:rsidP="0024799E"/>
    <w:p w14:paraId="61312664" w14:textId="67991138" w:rsidR="00E31ACA" w:rsidRDefault="00E31ACA" w:rsidP="00E31ACA">
      <w:pPr>
        <w:pStyle w:val="Heading2"/>
        <w:rPr>
          <w:lang w:val="en-US"/>
        </w:rPr>
      </w:pPr>
      <w:r>
        <w:rPr>
          <w:lang w:val="en-US"/>
        </w:rPr>
        <w:t>Codebook subset restriction</w:t>
      </w:r>
    </w:p>
    <w:p w14:paraId="76368FF8" w14:textId="60364CEF" w:rsidR="00E31ACA" w:rsidRDefault="00E31ACA" w:rsidP="00E31ACA">
      <w:pPr>
        <w:pStyle w:val="Heading3"/>
        <w:rPr>
          <w:lang w:val="en-US"/>
        </w:rPr>
      </w:pPr>
      <w:r>
        <w:rPr>
          <w:lang w:val="en-US"/>
        </w:rPr>
        <w:t>Details for rank 3&amp;4 Type I Single-panel CBSR for &gt;=16 ports</w:t>
      </w:r>
    </w:p>
    <w:p w14:paraId="1E325221" w14:textId="6AE2495A" w:rsidR="00F0645F" w:rsidRDefault="00F0645F" w:rsidP="00F0645F">
      <w:r>
        <w:t>In RAN1#90, the principle for the CBSR was agreed, but the exact details were left FFS.</w:t>
      </w:r>
    </w:p>
    <w:p w14:paraId="450DD7F8" w14:textId="77777777" w:rsidR="00BA4BC5" w:rsidRPr="00F0645F" w:rsidRDefault="00BA4BC5" w:rsidP="00F0645F">
      <w:pPr>
        <w:numPr>
          <w:ilvl w:val="0"/>
          <w:numId w:val="31"/>
        </w:numPr>
      </w:pPr>
      <w:r w:rsidRPr="00F0645F">
        <w:t>Type I SP, rank 3-4 codebooks for 16, 24, and 32 ports</w:t>
      </w:r>
    </w:p>
    <w:p w14:paraId="3F231125" w14:textId="0EBA26E4" w:rsidR="00BA4BC5" w:rsidRPr="00F0645F" w:rsidRDefault="00BA4BC5" w:rsidP="00F0645F">
      <w:pPr>
        <w:numPr>
          <w:ilvl w:val="1"/>
          <w:numId w:val="31"/>
        </w:numPr>
      </w:pPr>
      <w:r w:rsidRPr="00F0645F">
        <w:t xml:space="preserve">Use single bitfield, determine restricted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sSub>
              <m:sSubPr>
                <m:ctrlPr>
                  <w:rPr>
                    <w:rFonts w:ascii="Cambria Math" w:hAnsi="Cambria Math"/>
                    <w:i/>
                    <w:iCs/>
                    <w:lang w:val="sv-SE"/>
                  </w:rPr>
                </m:ctrlPr>
              </m:sSubPr>
              <m:e>
                <m:r>
                  <w:rPr>
                    <w:rFonts w:ascii="Cambria Math" w:hAnsi="Cambria Math"/>
                  </w:rPr>
                  <m:t>l</m:t>
                </m:r>
              </m:e>
              <m:sub>
                <m:r>
                  <w:rPr>
                    <w:rFonts w:ascii="Cambria Math" w:hAnsi="Cambria Math"/>
                  </w:rPr>
                  <m:t>2</m:t>
                </m:r>
              </m:sub>
            </m:sSub>
            <m:r>
              <w:rPr>
                <w:rFonts w:ascii="Cambria Math" w:hAnsi="Cambria Math"/>
              </w:rPr>
              <m:t>,m</m:t>
            </m:r>
          </m:sub>
        </m:sSub>
      </m:oMath>
      <w:r w:rsidRPr="00F0645F">
        <w:t xml:space="preserve"> depending on restricted </w:t>
      </w:r>
      <m:oMath>
        <m:sSub>
          <m:sSubPr>
            <m:ctrlPr>
              <w:rPr>
                <w:rFonts w:ascii="Cambria Math" w:hAnsi="Cambria Math"/>
                <w:i/>
                <w:iCs/>
                <w:lang w:val="sv-SE"/>
              </w:rPr>
            </m:ctrlPr>
          </m:sSubPr>
          <m:e>
            <m:r>
              <w:rPr>
                <w:rFonts w:ascii="Cambria Math" w:hAnsi="Cambria Math"/>
                <w:lang w:val="sv-SE"/>
              </w:rPr>
              <m:t>v</m:t>
            </m:r>
          </m:e>
          <m:sub>
            <m:sSub>
              <m:sSubPr>
                <m:ctrlPr>
                  <w:rPr>
                    <w:rFonts w:ascii="Cambria Math" w:hAnsi="Cambria Math"/>
                    <w:i/>
                    <w:iCs/>
                    <w:lang w:val="sv-SE"/>
                  </w:rPr>
                </m:ctrlPr>
              </m:sSubPr>
              <m:e>
                <m:r>
                  <w:rPr>
                    <w:rFonts w:ascii="Cambria Math" w:hAnsi="Cambria Math"/>
                    <w:lang w:val="sv-SE"/>
                  </w:rPr>
                  <m:t>l</m:t>
                </m:r>
              </m:e>
              <m:sub>
                <m:r>
                  <w:rPr>
                    <w:rFonts w:ascii="Cambria Math" w:hAnsi="Cambria Math"/>
                  </w:rPr>
                  <m:t>1</m:t>
                </m:r>
              </m:sub>
            </m:sSub>
            <m:r>
              <w:rPr>
                <w:rFonts w:ascii="Cambria Math" w:hAnsi="Cambria Math"/>
              </w:rPr>
              <m:t>,</m:t>
            </m:r>
            <m:r>
              <w:rPr>
                <w:rFonts w:ascii="Cambria Math" w:hAnsi="Cambria Math"/>
                <w:lang w:val="sv-SE"/>
              </w:rPr>
              <m:t>m</m:t>
            </m:r>
          </m:sub>
        </m:sSub>
      </m:oMath>
    </w:p>
    <w:p w14:paraId="3F55A04B" w14:textId="131AC47D" w:rsidR="00BA4BC5" w:rsidRPr="00F0645F" w:rsidRDefault="00BA4BC5" w:rsidP="00F0645F">
      <w:pPr>
        <w:numPr>
          <w:ilvl w:val="2"/>
          <w:numId w:val="31"/>
        </w:numPr>
      </w:pPr>
      <w:r w:rsidRPr="00F0645F">
        <w:rPr>
          <w:lang w:val="sv-SE"/>
        </w:rPr>
        <w:t>FFS details</w:t>
      </w:r>
      <w:r w:rsidR="00292E4F">
        <w:rPr>
          <w:lang w:val="sv-SE"/>
        </w:rPr>
        <w:tab/>
      </w:r>
    </w:p>
    <w:p w14:paraId="7F23B7EF" w14:textId="2F47530A" w:rsidR="00F0645F" w:rsidRDefault="00F0645F" w:rsidP="00F0645F">
      <w:pPr>
        <w:tabs>
          <w:tab w:val="left" w:pos="4253"/>
        </w:tabs>
        <w:spacing w:after="0" w:line="276" w:lineRule="auto"/>
        <w:rPr>
          <w:b/>
        </w:rPr>
      </w:pPr>
    </w:p>
    <w:p w14:paraId="5E498018" w14:textId="1C15FE4A" w:rsidR="00F0645F" w:rsidRPr="00F0645F" w:rsidRDefault="00F0645F" w:rsidP="00F0645F">
      <w:pPr>
        <w:tabs>
          <w:tab w:val="left" w:pos="4253"/>
        </w:tabs>
        <w:spacing w:after="0" w:line="276" w:lineRule="auto"/>
      </w:pPr>
      <w:r>
        <w:t xml:space="preserve">All companies agree on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l,m</m:t>
            </m:r>
          </m:sub>
        </m:sSub>
      </m:oMath>
      <w:r>
        <w:t xml:space="preserve"> is restricted if one or more beam around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Pr="00F0645F">
        <w:rPr>
          <w:iCs/>
        </w:rPr>
        <w:t xml:space="preserve"> </w:t>
      </w:r>
      <w:r>
        <w:rPr>
          <w:iCs/>
        </w:rPr>
        <w:t>are restricted,</w:t>
      </w:r>
      <w:r w:rsidR="00B9243C">
        <w:rPr>
          <w:iCs/>
        </w:rPr>
        <w:t xml:space="preserve"> the following alternatives have been proposed:</w:t>
      </w:r>
    </w:p>
    <w:p w14:paraId="780FF21F" w14:textId="7D6A514A" w:rsidR="00F0645F" w:rsidRPr="00F0645F" w:rsidRDefault="00F0645F" w:rsidP="00F0645F">
      <w:pPr>
        <w:pStyle w:val="ListParagraph"/>
        <w:numPr>
          <w:ilvl w:val="0"/>
          <w:numId w:val="31"/>
        </w:numPr>
        <w:tabs>
          <w:tab w:val="left" w:pos="4253"/>
        </w:tabs>
        <w:spacing w:after="0" w:line="276" w:lineRule="auto"/>
        <w:rPr>
          <w:rFonts w:ascii="Times New Roman" w:hAnsi="Times New Roman"/>
          <w:szCs w:val="20"/>
        </w:rPr>
      </w:pPr>
      <w:r w:rsidRPr="00F0645F">
        <w:rPr>
          <w:b/>
        </w:rPr>
        <w:t xml:space="preserve">Alt 1: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w:rPr>
                <w:rFonts w:ascii="Cambria Math" w:hAnsi="Cambria Math"/>
                <w:szCs w:val="20"/>
              </w:rPr>
              <m:t>l,m</m:t>
            </m:r>
          </m:sub>
        </m:sSub>
      </m:oMath>
      <w:r w:rsidRPr="00F0645F">
        <w:rPr>
          <w:rFonts w:ascii="Times New Roman" w:hAnsi="Times New Roman"/>
          <w:szCs w:val="20"/>
        </w:rPr>
        <w:t xml:space="preserve"> is restricted if at least one of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+1,</m:t>
            </m:r>
            <m:r>
              <w:rPr>
                <w:rFonts w:ascii="Cambria Math" w:hAnsi="Cambria Math"/>
                <w:lang w:val="sv-SE"/>
              </w:rPr>
              <m:t>m</m:t>
            </m:r>
          </m:sub>
        </m:sSub>
        <m:r>
          <w:rPr>
            <w:rFonts w:ascii="Cambria Math" w:hAnsi="Cambria Math"/>
          </w:rPr>
          <m:t xml:space="preserve">, </m:t>
        </m:r>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-1,</m:t>
            </m:r>
            <m:r>
              <w:rPr>
                <w:rFonts w:ascii="Cambria Math" w:hAnsi="Cambria Math"/>
                <w:lang w:val="sv-SE"/>
              </w:rPr>
              <m:t>m</m:t>
            </m:r>
          </m:sub>
        </m:sSub>
        <m:r>
          <w:rPr>
            <w:rFonts w:ascii="Cambria Math" w:hAnsi="Cambria Math"/>
          </w:rPr>
          <m:t xml:space="preserve">, </m:t>
        </m:r>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005952F2">
        <w:rPr>
          <w:rFonts w:ascii="Times New Roman" w:hAnsi="Times New Roman"/>
          <w:iCs/>
        </w:rPr>
        <w:t xml:space="preserve"> are</w:t>
      </w:r>
      <w:r w:rsidRPr="00F0645F">
        <w:rPr>
          <w:rFonts w:ascii="Times New Roman" w:hAnsi="Times New Roman"/>
          <w:iCs/>
        </w:rPr>
        <w:t xml:space="preserve"> restricted</w:t>
      </w:r>
    </w:p>
    <w:p w14:paraId="5C70E94E" w14:textId="7739F639" w:rsidR="00F0645F" w:rsidRDefault="00F0645F" w:rsidP="00F0645F">
      <w:pPr>
        <w:pStyle w:val="ListParagraph"/>
        <w:numPr>
          <w:ilvl w:val="0"/>
          <w:numId w:val="31"/>
        </w:numPr>
        <w:tabs>
          <w:tab w:val="left" w:pos="4253"/>
        </w:tabs>
        <w:spacing w:after="0" w:line="276" w:lineRule="auto"/>
        <w:rPr>
          <w:rFonts w:ascii="Times New Roman" w:hAnsi="Times New Roman"/>
          <w:szCs w:val="20"/>
        </w:rPr>
      </w:pPr>
      <w:r>
        <w:rPr>
          <w:b/>
        </w:rPr>
        <w:t xml:space="preserve">Alt 2: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w:rPr>
                <w:rFonts w:ascii="Cambria Math" w:hAnsi="Cambria Math"/>
                <w:szCs w:val="20"/>
              </w:rPr>
              <m:t>l,m</m:t>
            </m:r>
          </m:sub>
        </m:sSub>
      </m:oMath>
      <w:r w:rsidRPr="00F0645F">
        <w:rPr>
          <w:rFonts w:ascii="Times New Roman" w:hAnsi="Times New Roman"/>
          <w:szCs w:val="20"/>
        </w:rPr>
        <w:t xml:space="preserve"> </w:t>
      </w:r>
      <w:r w:rsidR="005952F2" w:rsidRPr="00F0645F">
        <w:rPr>
          <w:rFonts w:ascii="Times New Roman" w:hAnsi="Times New Roman"/>
          <w:szCs w:val="20"/>
        </w:rPr>
        <w:t xml:space="preserve">is restricted if at least one of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+1,</m:t>
            </m:r>
            <m:r>
              <w:rPr>
                <w:rFonts w:ascii="Cambria Math" w:hAnsi="Cambria Math"/>
                <w:lang w:val="sv-SE"/>
              </w:rPr>
              <m:t>m</m:t>
            </m:r>
          </m:sub>
        </m:sSub>
        <m:r>
          <w:rPr>
            <w:rFonts w:ascii="Cambria Math" w:hAnsi="Cambria Math"/>
          </w:rPr>
          <m:t xml:space="preserve">, </m:t>
        </m:r>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005952F2">
        <w:rPr>
          <w:rFonts w:ascii="Times New Roman" w:hAnsi="Times New Roman"/>
          <w:iCs/>
        </w:rPr>
        <w:t xml:space="preserve"> are</w:t>
      </w:r>
      <w:r w:rsidR="005952F2" w:rsidRPr="00F0645F">
        <w:rPr>
          <w:rFonts w:ascii="Times New Roman" w:hAnsi="Times New Roman"/>
          <w:iCs/>
        </w:rPr>
        <w:t xml:space="preserve"> restricted</w:t>
      </w:r>
    </w:p>
    <w:p w14:paraId="464625F5" w14:textId="3774ED07" w:rsidR="00F0645F" w:rsidRPr="00B1608F" w:rsidRDefault="00F0645F" w:rsidP="00F0645F">
      <w:pPr>
        <w:pStyle w:val="ListParagraph"/>
        <w:numPr>
          <w:ilvl w:val="0"/>
          <w:numId w:val="31"/>
        </w:numPr>
        <w:tabs>
          <w:tab w:val="left" w:pos="4253"/>
        </w:tabs>
        <w:spacing w:after="0" w:line="276" w:lineRule="auto"/>
        <w:rPr>
          <w:rFonts w:ascii="Times New Roman" w:hAnsi="Times New Roman"/>
          <w:szCs w:val="20"/>
        </w:rPr>
      </w:pPr>
      <w:r>
        <w:rPr>
          <w:b/>
        </w:rPr>
        <w:t>Alt 3:</w:t>
      </w:r>
      <m:oMath>
        <m:r>
          <m:rPr>
            <m:sty m:val="p"/>
          </m:rPr>
          <w:rPr>
            <w:rFonts w:ascii="Cambria Math" w:hAnsi="Cambria Math"/>
            <w:szCs w:val="20"/>
          </w:rPr>
          <m:t xml:space="preserve"> </m:t>
        </m:r>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v</m:t>
                </m:r>
              </m:e>
            </m:acc>
          </m:e>
          <m:sub>
            <m:r>
              <w:rPr>
                <w:rFonts w:ascii="Cambria Math" w:hAnsi="Cambria Math"/>
                <w:szCs w:val="20"/>
              </w:rPr>
              <m:t>l,m</m:t>
            </m:r>
          </m:sub>
        </m:sSub>
      </m:oMath>
      <w:r>
        <w:rPr>
          <w:rFonts w:ascii="Times New Roman" w:hAnsi="Times New Roman"/>
          <w:szCs w:val="20"/>
        </w:rPr>
        <w:t xml:space="preserve"> is restricted only if </w:t>
      </w:r>
      <m:oMath>
        <m:sSub>
          <m:sSubPr>
            <m:ctrlPr>
              <w:rPr>
                <w:rFonts w:ascii="Cambria Math" w:hAnsi="Cambria Math"/>
                <w:i/>
                <w:iCs/>
                <w:lang w:val="sv-SE"/>
              </w:rPr>
            </m:ctrlPr>
          </m:sSubPr>
          <m:e>
            <m:r>
              <w:rPr>
                <w:rFonts w:ascii="Cambria Math" w:hAnsi="Cambria Math"/>
                <w:lang w:val="sv-SE"/>
              </w:rPr>
              <m:t>v</m:t>
            </m:r>
          </m:e>
          <m:sub>
            <m:r>
              <w:rPr>
                <w:rFonts w:ascii="Cambria Math" w:hAnsi="Cambria Math"/>
              </w:rPr>
              <m:t>2</m:t>
            </m:r>
            <m:r>
              <w:rPr>
                <w:rFonts w:ascii="Cambria Math" w:hAnsi="Cambria Math"/>
                <w:lang w:val="sv-SE"/>
              </w:rPr>
              <m:t>l</m:t>
            </m:r>
            <m:r>
              <w:rPr>
                <w:rFonts w:ascii="Cambria Math" w:hAnsi="Cambria Math"/>
              </w:rPr>
              <m:t>,</m:t>
            </m:r>
            <m:r>
              <w:rPr>
                <w:rFonts w:ascii="Cambria Math" w:hAnsi="Cambria Math"/>
                <w:lang w:val="sv-SE"/>
              </w:rPr>
              <m:t>m</m:t>
            </m:r>
          </m:sub>
        </m:sSub>
      </m:oMath>
      <w:r w:rsidRPr="00F0645F">
        <w:rPr>
          <w:iCs/>
        </w:rPr>
        <w:t xml:space="preserve"> </w:t>
      </w:r>
      <w:r>
        <w:rPr>
          <w:iCs/>
        </w:rPr>
        <w:t>is restricted</w:t>
      </w:r>
    </w:p>
    <w:p w14:paraId="1BB5F019" w14:textId="5E3C0633" w:rsidR="00261527" w:rsidRPr="00261527" w:rsidRDefault="00261527" w:rsidP="00261527">
      <w:pPr>
        <w:pStyle w:val="ListParagraph"/>
        <w:numPr>
          <w:ilvl w:val="0"/>
          <w:numId w:val="31"/>
        </w:numPr>
        <w:tabs>
          <w:tab w:val="left" w:pos="4253"/>
        </w:tabs>
        <w:spacing w:after="0" w:line="276" w:lineRule="auto"/>
        <w:rPr>
          <w:rFonts w:ascii="Times New Roman" w:hAnsi="Times New Roman"/>
          <w:szCs w:val="20"/>
        </w:rPr>
      </w:pPr>
      <w:r w:rsidRPr="00261527">
        <w:rPr>
          <w:b/>
        </w:rPr>
        <w:t xml:space="preserve">Alt 4: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v</m:t>
                </m:r>
              </m:e>
            </m:acc>
          </m:e>
          <m:sub>
            <m:sSub>
              <m:sSubPr>
                <m:ctrlPr>
                  <w:rPr>
                    <w:rFonts w:ascii="Cambria Math" w:hAnsi="Cambria Math"/>
                    <w:i/>
                    <w:iCs/>
                    <w:lang w:val="sv-SE"/>
                  </w:rPr>
                </m:ctrlPr>
              </m:sSubPr>
              <m:e>
                <m:r>
                  <w:rPr>
                    <w:rFonts w:ascii="Cambria Math" w:hAnsi="Cambria Math"/>
                  </w:rPr>
                  <m:t>l</m:t>
                </m:r>
              </m:e>
              <m:sub>
                <m:r>
                  <w:rPr>
                    <w:rFonts w:ascii="Cambria Math" w:hAnsi="Cambria Math"/>
                  </w:rPr>
                  <m:t>2</m:t>
                </m:r>
              </m:sub>
            </m:sSub>
            <m:r>
              <w:rPr>
                <w:rFonts w:ascii="Cambria Math" w:hAnsi="Cambria Math"/>
              </w:rPr>
              <m:t>,m</m:t>
            </m:r>
          </m:sub>
        </m:sSub>
      </m:oMath>
      <w:r w:rsidRPr="00261527">
        <w:rPr>
          <w:rFonts w:hint="eastAsia"/>
          <w:iCs/>
          <w:lang w:eastAsia="zh-CN"/>
        </w:rPr>
        <w:t xml:space="preserve"> and inter-group co-phasing are </w:t>
      </w:r>
      <w:r w:rsidRPr="00261527">
        <w:rPr>
          <w:iCs/>
          <w:lang w:eastAsia="zh-CN"/>
        </w:rPr>
        <w:t>restricted</w:t>
      </w:r>
      <w:r w:rsidRPr="00261527">
        <w:rPr>
          <w:rFonts w:hint="eastAsia"/>
          <w:iCs/>
          <w:lang w:eastAsia="zh-CN"/>
        </w:rPr>
        <w:t xml:space="preserve"> </w:t>
      </w:r>
      <w:r w:rsidRPr="00261527">
        <w:rPr>
          <w:iCs/>
          <w:lang w:eastAsia="zh-CN"/>
        </w:rPr>
        <w:t xml:space="preserve">if </w:t>
      </w:r>
      <m:oMath>
        <m:sSub>
          <m:sSubPr>
            <m:ctrlPr>
              <w:rPr>
                <w:rFonts w:ascii="Cambria Math" w:hAnsi="Cambria Math"/>
                <w:i/>
                <w:iCs/>
                <w:lang w:val="sv-SE"/>
              </w:rPr>
            </m:ctrlPr>
          </m:sSubPr>
          <m:e>
            <m:r>
              <w:rPr>
                <w:rFonts w:ascii="Cambria Math" w:hAnsi="Cambria Math"/>
                <w:lang w:val="sv-SE"/>
              </w:rPr>
              <m:t>v</m:t>
            </m:r>
          </m:e>
          <m:sub>
            <m:sSub>
              <m:sSubPr>
                <m:ctrlPr>
                  <w:rPr>
                    <w:rFonts w:ascii="Cambria Math" w:hAnsi="Cambria Math"/>
                    <w:i/>
                    <w:iCs/>
                    <w:lang w:val="sv-SE"/>
                  </w:rPr>
                </m:ctrlPr>
              </m:sSubPr>
              <m:e>
                <m:r>
                  <w:rPr>
                    <w:rFonts w:ascii="Cambria Math" w:hAnsi="Cambria Math"/>
                    <w:lang w:val="sv-SE"/>
                  </w:rPr>
                  <m:t>l</m:t>
                </m:r>
              </m:e>
              <m:sub>
                <m:r>
                  <w:rPr>
                    <w:rFonts w:ascii="Cambria Math" w:hAnsi="Cambria Math"/>
                  </w:rPr>
                  <m:t>1</m:t>
                </m:r>
              </m:sub>
            </m:sSub>
            <m:r>
              <w:rPr>
                <w:rFonts w:ascii="Cambria Math" w:hAnsi="Cambria Math"/>
              </w:rPr>
              <m:t>,</m:t>
            </m:r>
            <m:r>
              <w:rPr>
                <w:rFonts w:ascii="Cambria Math" w:hAnsi="Cambria Math"/>
                <w:lang w:val="sv-SE"/>
              </w:rPr>
              <m:t>m</m:t>
            </m:r>
          </m:sub>
        </m:sSub>
      </m:oMath>
      <w:r w:rsidRPr="00261527">
        <w:rPr>
          <w:rFonts w:hint="eastAsia"/>
          <w:iCs/>
          <w:lang w:eastAsia="zh-CN"/>
        </w:rPr>
        <w:t xml:space="preserve"> is restricted</w:t>
      </w:r>
    </w:p>
    <w:p w14:paraId="1C8B7A77" w14:textId="77777777" w:rsidR="00261527" w:rsidRDefault="00261527" w:rsidP="00261527">
      <w:pPr>
        <w:pStyle w:val="ListParagraph"/>
        <w:numPr>
          <w:ilvl w:val="1"/>
          <w:numId w:val="31"/>
        </w:numPr>
        <w:tabs>
          <w:tab w:val="left" w:pos="855"/>
        </w:tabs>
      </w:pPr>
      <w:r w:rsidRPr="0006261C">
        <w:t>Note: Not clear if this alternative fulfils previous agreement</w:t>
      </w:r>
    </w:p>
    <w:p w14:paraId="22C3EA17" w14:textId="33500428" w:rsidR="00F0645F" w:rsidRPr="00F0645F" w:rsidRDefault="00F0645F" w:rsidP="00F0645F">
      <w:pPr>
        <w:rPr>
          <w:b/>
        </w:rPr>
      </w:pPr>
    </w:p>
    <w:p w14:paraId="2B3E1E75" w14:textId="0B65B5C3" w:rsidR="00F0645F" w:rsidRDefault="005952F2" w:rsidP="00F0645F">
      <w:r w:rsidRPr="005952F2">
        <w:rPr>
          <w:b/>
        </w:rPr>
        <w:t xml:space="preserve">Alt 1 </w:t>
      </w:r>
      <w:r w:rsidR="00F0645F" w:rsidRPr="005952F2">
        <w:rPr>
          <w:b/>
        </w:rPr>
        <w:t>supported</w:t>
      </w:r>
      <w:r w:rsidR="00F0645F">
        <w:t xml:space="preserve"> by Ericsson, Intel</w:t>
      </w:r>
    </w:p>
    <w:p w14:paraId="0487F3A3" w14:textId="029F708F" w:rsidR="00F0645F" w:rsidRDefault="00F0645F" w:rsidP="00F0645F">
      <w:r w:rsidRPr="005952F2">
        <w:rPr>
          <w:b/>
        </w:rPr>
        <w:t>Alt 2 supported</w:t>
      </w:r>
      <w:r>
        <w:t xml:space="preserve"> by CATT</w:t>
      </w:r>
      <w:r w:rsidR="00E179CD">
        <w:t>, Samsung</w:t>
      </w:r>
    </w:p>
    <w:p w14:paraId="601CB564" w14:textId="65EEBA8A" w:rsidR="005952F2" w:rsidRDefault="005952F2" w:rsidP="00F0645F">
      <w:r w:rsidRPr="005952F2">
        <w:rPr>
          <w:b/>
        </w:rPr>
        <w:t>Alt 3 supported</w:t>
      </w:r>
      <w:r>
        <w:t xml:space="preserve"> by LG</w:t>
      </w:r>
    </w:p>
    <w:p w14:paraId="02EF004C" w14:textId="6FAB3FCF" w:rsidR="00261527" w:rsidRDefault="00261527" w:rsidP="00261527">
      <w:pPr>
        <w:tabs>
          <w:tab w:val="left" w:pos="855"/>
        </w:tabs>
      </w:pPr>
      <w:r w:rsidRPr="00B1608F">
        <w:rPr>
          <w:b/>
        </w:rPr>
        <w:t>Alt 4 supported</w:t>
      </w:r>
      <w:r>
        <w:t xml:space="preserve"> by Huawei, HiSilicon</w:t>
      </w:r>
    </w:p>
    <w:p w14:paraId="17BBE69B" w14:textId="77777777" w:rsidR="009226FC" w:rsidRPr="00F0645F" w:rsidRDefault="009226FC" w:rsidP="00261527">
      <w:pPr>
        <w:tabs>
          <w:tab w:val="left" w:pos="855"/>
        </w:tabs>
      </w:pPr>
    </w:p>
    <w:p w14:paraId="7B11A9C7" w14:textId="77777777" w:rsidR="009226FC" w:rsidRPr="00CD1864" w:rsidRDefault="009226FC" w:rsidP="009226FC">
      <w:pPr>
        <w:rPr>
          <w:b/>
          <w:i/>
        </w:rPr>
      </w:pPr>
      <w:r w:rsidRPr="00CD1864">
        <w:rPr>
          <w:b/>
          <w:i/>
        </w:rPr>
        <w:t>Way forwards:</w:t>
      </w:r>
    </w:p>
    <w:p w14:paraId="1D75AE93" w14:textId="77777777" w:rsidR="009226FC" w:rsidRPr="00B1608F" w:rsidRDefault="009226FC" w:rsidP="009226FC">
      <w:pPr>
        <w:rPr>
          <w:bCs/>
        </w:rPr>
      </w:pPr>
      <w:r w:rsidRPr="00B1608F">
        <w:rPr>
          <w:bCs/>
          <w:lang w:val="en-GB"/>
        </w:rPr>
        <w:t>R1</w:t>
      </w:r>
      <w:r w:rsidRPr="00B1608F">
        <w:rPr>
          <w:bCs/>
        </w:rPr>
        <w:t>-1718869</w:t>
      </w:r>
      <w:r w:rsidRPr="00B1608F">
        <w:rPr>
          <w:bCs/>
        </w:rPr>
        <w:tab/>
      </w:r>
      <w:r w:rsidRPr="00B1608F">
        <w:rPr>
          <w:bCs/>
        </w:rPr>
        <w:tab/>
        <w:t>WF on remaining details on Codebook Subset Restriction for Type I Single-Panel codebook</w:t>
      </w:r>
      <w:r w:rsidRPr="00B1608F">
        <w:rPr>
          <w:bCs/>
        </w:rPr>
        <w:tab/>
      </w:r>
      <w:r w:rsidRPr="00B1608F">
        <w:rPr>
          <w:bCs/>
        </w:rPr>
        <w:tab/>
        <w:t>Ericsson, Intel Corporation, Samsung, CATT, LG Electronics, ...</w:t>
      </w:r>
    </w:p>
    <w:p w14:paraId="67D69B22" w14:textId="5B134471" w:rsidR="009226FC" w:rsidRPr="009226FC" w:rsidRDefault="009226FC" w:rsidP="00F0645F"/>
    <w:p w14:paraId="6DB24DCD" w14:textId="77777777" w:rsidR="009226FC" w:rsidRPr="00F0645F" w:rsidRDefault="009226FC" w:rsidP="00F0645F"/>
    <w:p w14:paraId="080948B3" w14:textId="1AE4971C" w:rsidR="00E31ACA" w:rsidRDefault="00B03568" w:rsidP="00B03568">
      <w:pPr>
        <w:pStyle w:val="Heading3"/>
        <w:rPr>
          <w:lang w:val="en-US"/>
        </w:rPr>
      </w:pPr>
      <w:r>
        <w:rPr>
          <w:lang w:val="en-US"/>
        </w:rPr>
        <w:t>Detailed rank restriction scheme</w:t>
      </w:r>
    </w:p>
    <w:p w14:paraId="34A2CEDD" w14:textId="3D194B6D" w:rsidR="00B03568" w:rsidRDefault="00B03568" w:rsidP="00B03568">
      <w:r>
        <w:t>In RAN1#90, it was agreed that CBSR for Type I and II CSI contains a rank restriction component. Rank restriction in LTE consists of a size-8 bitmap which flexibly indicates which subset of rank hypotheses shall be allowed. While this may be what most companies had in mind, it was not formally agreed</w:t>
      </w:r>
      <w:r w:rsidR="00B9243C">
        <w:t>.</w:t>
      </w:r>
      <w:r>
        <w:t xml:space="preserve"> and an alternative is to </w:t>
      </w:r>
      <w:r w:rsidR="00294141">
        <w:t>restrict</w:t>
      </w:r>
      <w:r>
        <w:t xml:space="preserve"> the maximum rank.</w:t>
      </w:r>
    </w:p>
    <w:p w14:paraId="0A1ACBA8" w14:textId="2A62939B" w:rsidR="00E31ACA" w:rsidRDefault="00B03568" w:rsidP="00AA3658">
      <w:pPr>
        <w:pStyle w:val="ListParagraph"/>
        <w:numPr>
          <w:ilvl w:val="0"/>
          <w:numId w:val="30"/>
        </w:numPr>
      </w:pPr>
      <w:r w:rsidRPr="00AA3658">
        <w:rPr>
          <w:b/>
        </w:rPr>
        <w:lastRenderedPageBreak/>
        <w:t xml:space="preserve">Alt. 1: </w:t>
      </w:r>
      <w:r w:rsidRPr="00B03568">
        <w:t xml:space="preserve">LTE approach for rank restriction using a bitmap of </w:t>
      </w:r>
      <w:r>
        <w:t xml:space="preserve">size-8, where bit </w:t>
      </w:r>
      <m:oMath>
        <m:r>
          <w:rPr>
            <w:rFonts w:ascii="Cambria Math" w:hAnsi="Cambria Math"/>
          </w:rPr>
          <m:t>i∈0,…,7</m:t>
        </m:r>
      </m:oMath>
      <w:r>
        <w:t xml:space="preserve"> indicates if rank </w:t>
      </w:r>
      <m:oMath>
        <m:r>
          <w:rPr>
            <w:rFonts w:ascii="Cambria Math" w:hAnsi="Cambria Math"/>
          </w:rPr>
          <m:t>r=i+1</m:t>
        </m:r>
      </m:oMath>
      <w:r>
        <w:t xml:space="preserve"> is allowed to be reported</w:t>
      </w:r>
    </w:p>
    <w:p w14:paraId="6A8F01D3" w14:textId="2D390A56" w:rsidR="00B03568" w:rsidRDefault="00B03568" w:rsidP="00BA4BC5">
      <w:pPr>
        <w:pStyle w:val="ListParagraph"/>
        <w:numPr>
          <w:ilvl w:val="0"/>
          <w:numId w:val="30"/>
        </w:numPr>
      </w:pPr>
      <w:r>
        <w:rPr>
          <w:b/>
        </w:rPr>
        <w:t>Alt</w:t>
      </w:r>
      <w:r w:rsidR="00C37CDF">
        <w:rPr>
          <w:b/>
        </w:rPr>
        <w:t>.</w:t>
      </w:r>
      <w:r>
        <w:rPr>
          <w:b/>
        </w:rPr>
        <w:t xml:space="preserve"> 2:</w:t>
      </w:r>
      <w:r>
        <w:t xml:space="preserve"> </w:t>
      </w:r>
      <w:r w:rsidR="00C37CDF">
        <w:t>The maximum allowed rank to be reported is indicated with a size-3 bitfield</w:t>
      </w:r>
      <w:r w:rsidR="009A18EC">
        <w:t>. The RI payload depends on maximum allowed RI.</w:t>
      </w:r>
    </w:p>
    <w:p w14:paraId="64737C26" w14:textId="6B2F022D" w:rsidR="00E31ACA" w:rsidRDefault="00E31ACA" w:rsidP="00E31ACA"/>
    <w:p w14:paraId="05735E41" w14:textId="5D261CF5" w:rsidR="006A5B98" w:rsidRDefault="006A5B98" w:rsidP="00E31ACA">
      <w:r w:rsidRPr="00C37CDF">
        <w:rPr>
          <w:b/>
        </w:rPr>
        <w:t>Alt. 1 supported</w:t>
      </w:r>
      <w:r>
        <w:t xml:space="preserve"> by Nokia, Ericsson, […]</w:t>
      </w:r>
    </w:p>
    <w:p w14:paraId="549498E8" w14:textId="623BD14B" w:rsidR="00C37CDF" w:rsidRDefault="00C37CDF" w:rsidP="00E31ACA">
      <w:r w:rsidRPr="00C37CDF">
        <w:rPr>
          <w:b/>
        </w:rPr>
        <w:t>Alt. 2 supported</w:t>
      </w:r>
      <w:r>
        <w:t xml:space="preserve"> by Intel</w:t>
      </w:r>
      <w:r w:rsidR="00261527">
        <w:t>, Huawei, HiSilicon</w:t>
      </w:r>
    </w:p>
    <w:p w14:paraId="067EA651" w14:textId="6E59D6BD" w:rsidR="00294141" w:rsidRPr="00B9243C" w:rsidRDefault="00E31ACA" w:rsidP="00E57D90">
      <w:pPr>
        <w:pStyle w:val="Heading2"/>
        <w:rPr>
          <w:lang w:val="en-US"/>
        </w:rPr>
      </w:pPr>
      <w:r w:rsidRPr="00B9243C">
        <w:rPr>
          <w:lang w:val="en-US"/>
        </w:rPr>
        <w:t>Details on SP-CSI on PUSCH</w:t>
      </w:r>
    </w:p>
    <w:p w14:paraId="0A2109E2" w14:textId="771A4703" w:rsidR="00294141" w:rsidRDefault="00294141" w:rsidP="00D13AAB">
      <w:pPr>
        <w:pStyle w:val="Heading3"/>
        <w:rPr>
          <w:lang w:val="en-US"/>
        </w:rPr>
      </w:pPr>
      <w:r>
        <w:rPr>
          <w:lang w:val="en-US"/>
        </w:rPr>
        <w:t>CRC scrambling</w:t>
      </w:r>
    </w:p>
    <w:p w14:paraId="46233DD8" w14:textId="1D281ACD" w:rsidR="00294141" w:rsidRPr="00294141" w:rsidRDefault="00294141" w:rsidP="00D13AAB">
      <w:pPr>
        <w:pStyle w:val="ListParagraph"/>
        <w:numPr>
          <w:ilvl w:val="0"/>
          <w:numId w:val="40"/>
        </w:numPr>
        <w:ind w:left="927"/>
        <w:rPr>
          <w:b/>
        </w:rPr>
      </w:pPr>
      <w:r w:rsidRPr="00294141">
        <w:rPr>
          <w:b/>
        </w:rPr>
        <w:t>A</w:t>
      </w:r>
      <w:r>
        <w:rPr>
          <w:b/>
        </w:rPr>
        <w:t xml:space="preserve">lt 1: </w:t>
      </w:r>
      <w:r>
        <w:t>Use same C-RNTI as regular DCI</w:t>
      </w:r>
    </w:p>
    <w:p w14:paraId="2698DAA7" w14:textId="67A06F00" w:rsidR="00294141" w:rsidRPr="00294141" w:rsidRDefault="00294141" w:rsidP="00D13AAB">
      <w:pPr>
        <w:pStyle w:val="ListParagraph"/>
        <w:numPr>
          <w:ilvl w:val="0"/>
          <w:numId w:val="40"/>
        </w:numPr>
        <w:ind w:left="927"/>
        <w:rPr>
          <w:b/>
        </w:rPr>
      </w:pPr>
      <w:r>
        <w:rPr>
          <w:b/>
        </w:rPr>
        <w:t xml:space="preserve">Alt 2: </w:t>
      </w:r>
      <w:r>
        <w:t>Use SP-RNTI</w:t>
      </w:r>
    </w:p>
    <w:p w14:paraId="10CF3D67" w14:textId="4B72632C" w:rsidR="00294141" w:rsidRDefault="00294141" w:rsidP="00D13AAB">
      <w:pPr>
        <w:ind w:left="207"/>
      </w:pPr>
      <w:r>
        <w:rPr>
          <w:b/>
        </w:rPr>
        <w:t>Alt 1 supported by</w:t>
      </w:r>
      <w:r>
        <w:t xml:space="preserve"> Ericsson</w:t>
      </w:r>
    </w:p>
    <w:p w14:paraId="7E537DBA" w14:textId="77F3C12C" w:rsidR="00294141" w:rsidRDefault="00294141" w:rsidP="00D13AAB">
      <w:pPr>
        <w:ind w:left="207"/>
      </w:pPr>
      <w:r>
        <w:rPr>
          <w:b/>
        </w:rPr>
        <w:t>Alt 2</w:t>
      </w:r>
      <w:r>
        <w:t xml:space="preserve"> </w:t>
      </w:r>
      <w:r w:rsidRPr="00294141">
        <w:rPr>
          <w:b/>
        </w:rPr>
        <w:t>supported</w:t>
      </w:r>
      <w:r>
        <w:t xml:space="preserve"> by LGE</w:t>
      </w:r>
    </w:p>
    <w:p w14:paraId="5D46BF73" w14:textId="3BAD15B6" w:rsidR="00D13AAB" w:rsidRDefault="00D13AAB" w:rsidP="00D13AAB">
      <w:pPr>
        <w:pStyle w:val="Heading3"/>
        <w:rPr>
          <w:lang w:val="en-US"/>
        </w:rPr>
      </w:pPr>
      <w:r>
        <w:rPr>
          <w:lang w:val="en-US"/>
        </w:rPr>
        <w:t>Activation/deactivation triggering</w:t>
      </w:r>
    </w:p>
    <w:p w14:paraId="788D3350" w14:textId="0995DA22" w:rsidR="00D13AAB" w:rsidRDefault="00D13AAB" w:rsidP="00D13AAB">
      <w:pPr>
        <w:pStyle w:val="ListParagraph"/>
        <w:numPr>
          <w:ilvl w:val="0"/>
          <w:numId w:val="42"/>
        </w:numPr>
      </w:pPr>
      <w:r w:rsidRPr="00D13AAB">
        <w:rPr>
          <w:b/>
        </w:rPr>
        <w:t>Alt 1:</w:t>
      </w:r>
      <w:r w:rsidRPr="00D13AAB">
        <w:t xml:space="preserve"> Use same DCI-field as for triggering A-CSI</w:t>
      </w:r>
    </w:p>
    <w:p w14:paraId="41501FB5" w14:textId="3C1225AA" w:rsidR="00E31ACA" w:rsidRDefault="00D13AAB" w:rsidP="00D13AAB">
      <w:r w:rsidRPr="00B9243C">
        <w:rPr>
          <w:b/>
        </w:rPr>
        <w:t>Alt</w:t>
      </w:r>
      <w:r w:rsidR="00B9243C" w:rsidRPr="00B9243C">
        <w:rPr>
          <w:b/>
        </w:rPr>
        <w:t xml:space="preserve"> 1</w:t>
      </w:r>
      <w:r w:rsidRPr="00B9243C">
        <w:rPr>
          <w:b/>
        </w:rPr>
        <w:t xml:space="preserve"> supported</w:t>
      </w:r>
      <w:r>
        <w:t xml:space="preserve"> by Ericsson, Samsung</w:t>
      </w:r>
    </w:p>
    <w:p w14:paraId="4D4508D0" w14:textId="641F9A46" w:rsidR="00E31ACA" w:rsidRDefault="00E31ACA" w:rsidP="00E31ACA">
      <w:pPr>
        <w:pStyle w:val="Heading2"/>
        <w:rPr>
          <w:lang w:val="en-US"/>
        </w:rPr>
      </w:pPr>
      <w:r w:rsidRPr="00472DBC">
        <w:rPr>
          <w:lang w:val="en-US"/>
        </w:rPr>
        <w:t>Details on A-CSI on PUCCH</w:t>
      </w:r>
    </w:p>
    <w:p w14:paraId="2B6E59FB" w14:textId="01CEAF06" w:rsidR="00E31ACA" w:rsidRDefault="00E31ACA" w:rsidP="00E31ACA">
      <w:pPr>
        <w:pStyle w:val="Heading3"/>
        <w:rPr>
          <w:lang w:val="en-US"/>
        </w:rPr>
      </w:pPr>
      <w:r>
        <w:rPr>
          <w:lang w:val="en-US"/>
        </w:rPr>
        <w:t>Support for aperiodic CSI on long PUCCH</w:t>
      </w:r>
    </w:p>
    <w:p w14:paraId="711D1B45" w14:textId="5A6DB57D" w:rsidR="00840ED0" w:rsidRPr="00840ED0" w:rsidRDefault="00840ED0" w:rsidP="00840ED0">
      <w:pPr>
        <w:pStyle w:val="ListParagraph"/>
        <w:numPr>
          <w:ilvl w:val="0"/>
          <w:numId w:val="38"/>
        </w:numPr>
      </w:pPr>
      <w:r w:rsidRPr="00840ED0">
        <w:rPr>
          <w:b/>
        </w:rPr>
        <w:t>Yes:</w:t>
      </w:r>
      <w:r w:rsidRPr="00840ED0">
        <w:t xml:space="preserve"> Nokia, Ericsson,</w:t>
      </w:r>
      <w:r w:rsidR="00D13AAB">
        <w:t xml:space="preserve"> Vivo</w:t>
      </w:r>
      <w:r w:rsidR="00261527">
        <w:t>,</w:t>
      </w:r>
      <w:r w:rsidR="00261527">
        <w:rPr>
          <w:rFonts w:hint="eastAsia"/>
          <w:lang w:eastAsia="zh-CN"/>
        </w:rPr>
        <w:t xml:space="preserve"> </w:t>
      </w:r>
      <w:r w:rsidR="00261527">
        <w:t>Huawei, HiSilicon</w:t>
      </w:r>
    </w:p>
    <w:p w14:paraId="3C9FDCC5" w14:textId="6DE164D2" w:rsidR="00840ED0" w:rsidRPr="00840ED0" w:rsidRDefault="00840ED0" w:rsidP="00840ED0">
      <w:pPr>
        <w:pStyle w:val="ListParagraph"/>
        <w:numPr>
          <w:ilvl w:val="0"/>
          <w:numId w:val="38"/>
        </w:numPr>
        <w:rPr>
          <w:b/>
        </w:rPr>
      </w:pPr>
      <w:r w:rsidRPr="00840ED0">
        <w:rPr>
          <w:b/>
        </w:rPr>
        <w:t>No:</w:t>
      </w:r>
      <w:r>
        <w:rPr>
          <w:b/>
        </w:rPr>
        <w:t xml:space="preserve"> </w:t>
      </w:r>
      <w:r>
        <w:t>LGE</w:t>
      </w:r>
    </w:p>
    <w:p w14:paraId="5355D0BE" w14:textId="53A0ED32" w:rsidR="00E31ACA" w:rsidRDefault="00E31ACA" w:rsidP="00E31ACA">
      <w:pPr>
        <w:pStyle w:val="Heading3"/>
        <w:rPr>
          <w:lang w:val="en-US"/>
        </w:rPr>
      </w:pPr>
      <w:r>
        <w:rPr>
          <w:lang w:val="en-US"/>
        </w:rPr>
        <w:t>Confirm the working assumption on Y&gt;0</w:t>
      </w:r>
    </w:p>
    <w:p w14:paraId="5FB88814" w14:textId="3DD86D07" w:rsidR="00824EC7" w:rsidRPr="00824EC7" w:rsidRDefault="00824EC7" w:rsidP="00824EC7">
      <w:pPr>
        <w:pStyle w:val="ListParagraph"/>
        <w:numPr>
          <w:ilvl w:val="0"/>
          <w:numId w:val="36"/>
        </w:numPr>
      </w:pPr>
      <w:r w:rsidRPr="00824EC7">
        <w:rPr>
          <w:b/>
        </w:rPr>
        <w:t xml:space="preserve">Yes: </w:t>
      </w:r>
      <w:r w:rsidRPr="00824EC7">
        <w:t>Ericsson, Qualcomm</w:t>
      </w:r>
      <w:r w:rsidR="00261527">
        <w:rPr>
          <w:rFonts w:hint="eastAsia"/>
          <w:lang w:eastAsia="zh-CN"/>
        </w:rPr>
        <w:t xml:space="preserve">, </w:t>
      </w:r>
      <w:r w:rsidR="00261527">
        <w:t>Huawei, HiSilicon</w:t>
      </w:r>
    </w:p>
    <w:p w14:paraId="21346882" w14:textId="7A3D3125" w:rsidR="00824EC7" w:rsidRPr="00824EC7" w:rsidRDefault="00824EC7" w:rsidP="00824EC7">
      <w:pPr>
        <w:pStyle w:val="ListParagraph"/>
        <w:numPr>
          <w:ilvl w:val="0"/>
          <w:numId w:val="36"/>
        </w:numPr>
        <w:rPr>
          <w:b/>
        </w:rPr>
      </w:pPr>
      <w:r w:rsidRPr="00824EC7">
        <w:rPr>
          <w:b/>
        </w:rPr>
        <w:t xml:space="preserve">No: </w:t>
      </w:r>
      <w:r w:rsidRPr="00824EC7">
        <w:t>LGE</w:t>
      </w:r>
    </w:p>
    <w:p w14:paraId="161CB856" w14:textId="4D1BEDAA" w:rsidR="00824EC7" w:rsidRPr="00B9243C" w:rsidRDefault="00824EC7" w:rsidP="0001357C">
      <w:pPr>
        <w:pStyle w:val="Heading3"/>
        <w:rPr>
          <w:lang w:val="en-US"/>
        </w:rPr>
      </w:pPr>
      <w:r w:rsidRPr="00B9243C">
        <w:rPr>
          <w:lang w:val="en-US"/>
        </w:rPr>
        <w:t>Triggering mechanism</w:t>
      </w:r>
    </w:p>
    <w:p w14:paraId="63A09ACF" w14:textId="3708E133" w:rsidR="00824EC7" w:rsidRDefault="00824EC7" w:rsidP="00824EC7">
      <w:r w:rsidRPr="00B9243C">
        <w:rPr>
          <w:b/>
        </w:rPr>
        <w:t>Alt. 1:</w:t>
      </w:r>
      <w:r>
        <w:t xml:space="preserve"> Use DL-related DCI and re-use PUCCH resource indication field</w:t>
      </w:r>
    </w:p>
    <w:p w14:paraId="62819D3E" w14:textId="6FA52BE0" w:rsidR="00824EC7" w:rsidRDefault="00824EC7" w:rsidP="00824EC7">
      <w:r w:rsidRPr="00B9243C">
        <w:rPr>
          <w:b/>
        </w:rPr>
        <w:t>Alt 1 supported</w:t>
      </w:r>
      <w:r w:rsidR="00B9243C">
        <w:t xml:space="preserve"> by Ericsson</w:t>
      </w:r>
    </w:p>
    <w:p w14:paraId="0F4E540B" w14:textId="56064E7E" w:rsidR="00824EC7" w:rsidRDefault="00824EC7" w:rsidP="00824EC7">
      <w:pPr>
        <w:pStyle w:val="Heading3"/>
        <w:rPr>
          <w:lang w:val="en-US"/>
        </w:rPr>
      </w:pPr>
      <w:r>
        <w:rPr>
          <w:lang w:val="en-US"/>
        </w:rPr>
        <w:t>Constraints on self-contained feedback</w:t>
      </w:r>
    </w:p>
    <w:p w14:paraId="616DBFC6" w14:textId="7EDDFEF8" w:rsidR="00824EC7" w:rsidRPr="00824EC7" w:rsidRDefault="00824EC7" w:rsidP="00824EC7">
      <w:pPr>
        <w:pStyle w:val="ListParagraph"/>
        <w:numPr>
          <w:ilvl w:val="0"/>
          <w:numId w:val="37"/>
        </w:numPr>
      </w:pPr>
      <w:r w:rsidRPr="00B9243C">
        <w:rPr>
          <w:b/>
        </w:rPr>
        <w:t>Alt 1:</w:t>
      </w:r>
      <w:r w:rsidRPr="00824EC7">
        <w:t xml:space="preserve"> Y=0 is not supported</w:t>
      </w:r>
    </w:p>
    <w:p w14:paraId="4F57D8EE" w14:textId="1F44569C" w:rsidR="00824EC7" w:rsidRDefault="00824EC7" w:rsidP="00824EC7">
      <w:pPr>
        <w:pStyle w:val="ListParagraph"/>
        <w:numPr>
          <w:ilvl w:val="0"/>
          <w:numId w:val="37"/>
        </w:numPr>
      </w:pPr>
      <w:r w:rsidRPr="00B9243C">
        <w:rPr>
          <w:b/>
        </w:rPr>
        <w:t>Alt 2:</w:t>
      </w:r>
      <w:r w:rsidRPr="00824EC7">
        <w:t xml:space="preserve"> Max 2-port PMI is calculated when Y=0</w:t>
      </w:r>
    </w:p>
    <w:p w14:paraId="7433EE2B" w14:textId="606FC2CE" w:rsidR="001E0861" w:rsidRPr="00824EC7" w:rsidRDefault="001E0861" w:rsidP="00824EC7">
      <w:pPr>
        <w:pStyle w:val="ListParagraph"/>
        <w:numPr>
          <w:ilvl w:val="0"/>
          <w:numId w:val="37"/>
        </w:numPr>
      </w:pPr>
      <w:r w:rsidRPr="00B9243C">
        <w:rPr>
          <w:b/>
        </w:rPr>
        <w:t>Alt 3:</w:t>
      </w:r>
      <w:r>
        <w:t xml:space="preserve"> Y=0 is supported with restrictions on </w:t>
      </w:r>
      <w:r w:rsidR="00C52C4B">
        <w:t>rank, CSI-RS locations and UL channel location</w:t>
      </w:r>
    </w:p>
    <w:p w14:paraId="49EA1C99" w14:textId="15AEBBA2" w:rsidR="00824EC7" w:rsidRDefault="00824EC7" w:rsidP="00824EC7">
      <w:r w:rsidRPr="00B9243C">
        <w:rPr>
          <w:b/>
        </w:rPr>
        <w:t>Alt 1 supported</w:t>
      </w:r>
      <w:r>
        <w:t xml:space="preserve"> by MediaTek</w:t>
      </w:r>
    </w:p>
    <w:p w14:paraId="27CD5F3A" w14:textId="1642948A" w:rsidR="00824EC7" w:rsidRDefault="00824EC7" w:rsidP="00824EC7">
      <w:r w:rsidRPr="00B9243C">
        <w:rPr>
          <w:b/>
        </w:rPr>
        <w:lastRenderedPageBreak/>
        <w:t>Alt 2 supported</w:t>
      </w:r>
      <w:r>
        <w:t xml:space="preserve"> by Qualcomm</w:t>
      </w:r>
      <w:r w:rsidR="00432019">
        <w:t xml:space="preserve"> (if CSI-RS is transmitted no later than the 5</w:t>
      </w:r>
      <w:r w:rsidR="00432019" w:rsidRPr="00264DB9">
        <w:rPr>
          <w:vertAlign w:val="superscript"/>
        </w:rPr>
        <w:t>th</w:t>
      </w:r>
      <w:r w:rsidR="00432019">
        <w:t xml:space="preserve"> symbol)</w:t>
      </w:r>
      <w:r w:rsidR="005469F8">
        <w:t>, LGE</w:t>
      </w:r>
    </w:p>
    <w:p w14:paraId="2570DEDA" w14:textId="299093B0" w:rsidR="001E0861" w:rsidRDefault="001E0861" w:rsidP="00824EC7">
      <w:r w:rsidRPr="00B9243C">
        <w:rPr>
          <w:b/>
        </w:rPr>
        <w:t>Alt 3 supported</w:t>
      </w:r>
      <w:r>
        <w:t xml:space="preserve"> by InterDigital</w:t>
      </w:r>
    </w:p>
    <w:p w14:paraId="2A7E995C" w14:textId="55CE30C4" w:rsidR="00E22DDD" w:rsidRDefault="00E22DDD" w:rsidP="00824EC7"/>
    <w:p w14:paraId="6231C0F1" w14:textId="689E868B" w:rsidR="00E22DDD" w:rsidRDefault="00E22DDD" w:rsidP="00824EC7">
      <w:pPr>
        <w:rPr>
          <w:b/>
          <w:i/>
        </w:rPr>
      </w:pPr>
      <w:r w:rsidRPr="00B1608F">
        <w:rPr>
          <w:b/>
          <w:i/>
        </w:rPr>
        <w:t>Way forwards:</w:t>
      </w:r>
    </w:p>
    <w:p w14:paraId="239AD751" w14:textId="43674B2E" w:rsidR="00E22DDD" w:rsidRDefault="00E22DDD" w:rsidP="00824EC7">
      <w:r>
        <w:t>The following WF treat remining details for A-CSI on PUCCH:</w:t>
      </w:r>
    </w:p>
    <w:p w14:paraId="2D0CE735" w14:textId="77777777" w:rsidR="00E22DDD" w:rsidRPr="00B1608F" w:rsidRDefault="00E22DDD" w:rsidP="00E22DDD">
      <w:pPr>
        <w:rPr>
          <w:bCs/>
        </w:rPr>
      </w:pPr>
      <w:r w:rsidRPr="00B1608F">
        <w:rPr>
          <w:bCs/>
          <w:lang w:val="en-GB"/>
        </w:rPr>
        <w:t>R1-</w:t>
      </w:r>
      <w:r w:rsidRPr="00B1608F">
        <w:rPr>
          <w:bCs/>
        </w:rPr>
        <w:t>1718870</w:t>
      </w:r>
      <w:r w:rsidRPr="00B1608F">
        <w:rPr>
          <w:bCs/>
        </w:rPr>
        <w:tab/>
      </w:r>
      <w:r w:rsidRPr="00B1608F">
        <w:rPr>
          <w:bCs/>
        </w:rPr>
        <w:tab/>
        <w:t>WF for remaining details on aperiodic CSI on PUCCH</w:t>
      </w:r>
      <w:r w:rsidRPr="00B1608F">
        <w:rPr>
          <w:bCs/>
        </w:rPr>
        <w:tab/>
      </w:r>
      <w:r w:rsidRPr="00B1608F">
        <w:rPr>
          <w:bCs/>
        </w:rPr>
        <w:tab/>
        <w:t>Ericsson, …</w:t>
      </w:r>
    </w:p>
    <w:p w14:paraId="5189199D" w14:textId="24704DBC" w:rsidR="00E22DDD" w:rsidRPr="00E22DDD" w:rsidRDefault="00E22DDD" w:rsidP="00824EC7"/>
    <w:p w14:paraId="692F4A41" w14:textId="162E5E73" w:rsidR="00E31ACA" w:rsidRDefault="00E31ACA" w:rsidP="00E31ACA">
      <w:pPr>
        <w:pStyle w:val="Heading2"/>
      </w:pPr>
      <w:r>
        <w:t>How to encode first part of Type II report</w:t>
      </w:r>
    </w:p>
    <w:p w14:paraId="396071AE" w14:textId="419D288E" w:rsidR="00D41043" w:rsidRDefault="00D41043" w:rsidP="00D41043">
      <w:r>
        <w:t xml:space="preserve">According to the agreement in RAN1#90-AH3, Type II CSI is segmented in two parts, where the first part contains RI, CQI and an indication of the number of non-zero wideband amplitude coefficients per layer. The number of non-zero WB amplitude coefficients per layer </w:t>
      </w:r>
      <w:r>
        <w:rPr>
          <w:i/>
        </w:rPr>
        <w:t>l</w:t>
      </w:r>
      <w:r>
        <w:t xml:space="preserve"> can be expressed as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(l)</m:t>
            </m:r>
          </m:sup>
        </m:sSubSup>
        <m:r>
          <w:rPr>
            <w:rFonts w:ascii="Cambria Math" w:hAnsi="Cambria Math"/>
          </w:rPr>
          <m:t>=1,…,2L</m:t>
        </m:r>
      </m:oMath>
      <w:r>
        <w:t xml:space="preserve">. As the payload size of the first CSI part must be constant to avoid blind decoding at the gNB, both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(0)</m:t>
            </m:r>
          </m:sup>
        </m:sSubSup>
      </m:oMath>
      <w: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(1)</m:t>
            </m:r>
          </m:sup>
        </m:sSubSup>
      </m:oMath>
      <w:r>
        <w:t xml:space="preserve"> must be present, regardless if RI=1 or RI=2.</w:t>
      </w:r>
    </w:p>
    <w:p w14:paraId="43F5EF69" w14:textId="77777777" w:rsidR="00D41043" w:rsidRDefault="00D41043" w:rsidP="00D41043">
      <w:r>
        <w:t xml:space="preserve">Two options exist for encoding RI,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(0)</m:t>
            </m:r>
          </m:sup>
        </m:sSubSup>
      </m:oMath>
      <w:r w:rsidRPr="008F586A">
        <w:t xml:space="preserve"> </w:t>
      </w:r>
      <w:r>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NZC</m:t>
            </m:r>
          </m:sub>
          <m:sup>
            <m:r>
              <w:rPr>
                <w:rFonts w:ascii="Cambria Math" w:hAnsi="Cambria Math"/>
              </w:rPr>
              <m:t>(1)</m:t>
            </m:r>
          </m:sup>
        </m:sSubSup>
      </m:oMath>
      <w:r>
        <w:t>:</w:t>
      </w:r>
    </w:p>
    <w:p w14:paraId="4CEE68C2" w14:textId="0CC6A871" w:rsidR="00D41043" w:rsidRPr="008F586A" w:rsidRDefault="00D41043" w:rsidP="00D41043">
      <w:pPr>
        <w:pStyle w:val="ListParagraph"/>
        <w:numPr>
          <w:ilvl w:val="0"/>
          <w:numId w:val="24"/>
        </w:numPr>
      </w:pPr>
      <w:r>
        <w:rPr>
          <w:b/>
        </w:rPr>
        <w:t>Alt 1: (Separate fields):</w:t>
      </w:r>
      <w:r>
        <w:t xml:space="preserve"> Ea</w:t>
      </w:r>
      <w:r w:rsidR="00DE68BB">
        <w:t>ch field is encoded separately</w:t>
      </w:r>
    </w:p>
    <w:p w14:paraId="3D60FC6C" w14:textId="77777777" w:rsidR="00DE68BB" w:rsidRDefault="00D41043" w:rsidP="00BA4BC5">
      <w:pPr>
        <w:pStyle w:val="ListParagraph"/>
        <w:numPr>
          <w:ilvl w:val="0"/>
          <w:numId w:val="24"/>
        </w:numPr>
      </w:pPr>
      <w:r w:rsidRPr="00DE68BB">
        <w:rPr>
          <w:b/>
        </w:rPr>
        <w:t>Alt 2: (Joint field):</w:t>
      </w:r>
      <w:r>
        <w:t xml:space="preserve"> The three parameters are mapped to a single index</w:t>
      </w:r>
    </w:p>
    <w:p w14:paraId="09F3751A" w14:textId="77777777" w:rsidR="00DE68BB" w:rsidRDefault="00DE68BB" w:rsidP="00DE68BB"/>
    <w:p w14:paraId="7EA3A614" w14:textId="73EBA399" w:rsidR="00DE68BB" w:rsidRDefault="00DE68BB" w:rsidP="00D41043">
      <w:r w:rsidRPr="00B9243C">
        <w:rPr>
          <w:b/>
        </w:rPr>
        <w:t>Alt 1 supported</w:t>
      </w:r>
      <w:r>
        <w:t xml:space="preserve"> by Ericsson,</w:t>
      </w:r>
      <w:r w:rsidR="00261527">
        <w:rPr>
          <w:rFonts w:hint="eastAsia"/>
          <w:lang w:eastAsia="zh-CN"/>
        </w:rPr>
        <w:t xml:space="preserve"> </w:t>
      </w:r>
      <w:r w:rsidR="00261527">
        <w:t>Huawei, HiSilicon</w:t>
      </w:r>
      <w:r>
        <w:t xml:space="preserve"> …</w:t>
      </w:r>
    </w:p>
    <w:p w14:paraId="55B93C50" w14:textId="2BD91086" w:rsidR="00E31ACA" w:rsidRPr="00E31ACA" w:rsidRDefault="00D41043" w:rsidP="00E31ACA">
      <w:r w:rsidRPr="00B9243C">
        <w:rPr>
          <w:b/>
        </w:rPr>
        <w:t>Alt 2 supported</w:t>
      </w:r>
      <w:r>
        <w:t xml:space="preserve"> by MediaTek,</w:t>
      </w:r>
      <w:r w:rsidR="00DE68BB">
        <w:t xml:space="preserve"> Qualcomm</w:t>
      </w:r>
      <w:r w:rsidR="00A07907">
        <w:t xml:space="preserve">, </w:t>
      </w:r>
      <w:r w:rsidR="0023707D">
        <w:t>Samsung</w:t>
      </w:r>
    </w:p>
    <w:p w14:paraId="6E64CE33" w14:textId="148703D1" w:rsidR="00E31ACA" w:rsidRDefault="00E31ACA" w:rsidP="00E31ACA">
      <w:pPr>
        <w:pStyle w:val="Heading2"/>
        <w:rPr>
          <w:lang w:val="en-US"/>
        </w:rPr>
      </w:pPr>
      <w:r>
        <w:rPr>
          <w:lang w:val="en-US"/>
        </w:rPr>
        <w:t>Aperiodic CSI triggering offsets</w:t>
      </w:r>
      <w:r w:rsidR="005469F8">
        <w:rPr>
          <w:lang w:val="en-US"/>
        </w:rPr>
        <w:t xml:space="preserve"> on PUSCH</w:t>
      </w:r>
    </w:p>
    <w:p w14:paraId="491FF0F1" w14:textId="62339CC1" w:rsidR="005469F8" w:rsidRDefault="005469F8" w:rsidP="005469F8">
      <w:r>
        <w:t>According to agreement in RAN1#89-AH2, the CSI triggering offsets on PUSCH can be selected according to restricted condition:</w:t>
      </w:r>
    </w:p>
    <w:p w14:paraId="03A22D6F" w14:textId="77777777" w:rsidR="005469F8" w:rsidRPr="00D65351" w:rsidRDefault="005469F8" w:rsidP="005469F8">
      <w:pPr>
        <w:pStyle w:val="ListParagraph"/>
        <w:numPr>
          <w:ilvl w:val="0"/>
          <w:numId w:val="28"/>
        </w:numPr>
        <w:spacing w:after="0"/>
        <w:contextualSpacing w:val="0"/>
        <w:rPr>
          <w:szCs w:val="20"/>
        </w:rPr>
      </w:pPr>
      <w:r w:rsidRPr="00D65351">
        <w:rPr>
          <w:szCs w:val="20"/>
        </w:rPr>
        <w:t>For aperiodic CSI reporting on PUSCH, Y is indicated by DCI.</w:t>
      </w:r>
    </w:p>
    <w:p w14:paraId="7FB5B6D0" w14:textId="77777777" w:rsidR="005469F8" w:rsidRPr="00D65351" w:rsidRDefault="005469F8" w:rsidP="005469F8">
      <w:pPr>
        <w:pStyle w:val="ListParagraph"/>
        <w:numPr>
          <w:ilvl w:val="1"/>
          <w:numId w:val="28"/>
        </w:numPr>
        <w:spacing w:after="0"/>
        <w:contextualSpacing w:val="0"/>
        <w:rPr>
          <w:szCs w:val="20"/>
        </w:rPr>
      </w:pPr>
      <w:r w:rsidRPr="00D65351">
        <w:rPr>
          <w:szCs w:val="20"/>
        </w:rPr>
        <w:t>DCI to be used for indicating the timing for PUSCH is also used to indicate Y.</w:t>
      </w:r>
    </w:p>
    <w:p w14:paraId="7933524E" w14:textId="77777777" w:rsidR="005469F8" w:rsidRPr="00D65351" w:rsidRDefault="005469F8" w:rsidP="005469F8">
      <w:pPr>
        <w:pStyle w:val="ListParagraph"/>
        <w:numPr>
          <w:ilvl w:val="2"/>
          <w:numId w:val="28"/>
        </w:numPr>
        <w:spacing w:after="0"/>
        <w:contextualSpacing w:val="0"/>
        <w:rPr>
          <w:szCs w:val="20"/>
        </w:rPr>
      </w:pPr>
      <w:r w:rsidRPr="00D65351">
        <w:rPr>
          <w:szCs w:val="20"/>
        </w:rPr>
        <w:t>This applies to both UCI only and UCI+Data PUSCH</w:t>
      </w:r>
    </w:p>
    <w:p w14:paraId="40E96735" w14:textId="77777777" w:rsidR="005469F8" w:rsidRPr="00D65351" w:rsidRDefault="005469F8" w:rsidP="005469F8">
      <w:pPr>
        <w:pStyle w:val="ListParagraph"/>
        <w:numPr>
          <w:ilvl w:val="1"/>
          <w:numId w:val="28"/>
        </w:numPr>
        <w:spacing w:after="0"/>
        <w:contextualSpacing w:val="0"/>
        <w:rPr>
          <w:szCs w:val="20"/>
        </w:rPr>
      </w:pPr>
      <w:r w:rsidRPr="00D65351">
        <w:rPr>
          <w:szCs w:val="20"/>
        </w:rPr>
        <w:t>The set of values is configured by higher layer</w:t>
      </w:r>
    </w:p>
    <w:p w14:paraId="5529333F" w14:textId="77777777" w:rsidR="005469F8" w:rsidRPr="00D65351" w:rsidRDefault="005469F8" w:rsidP="005469F8">
      <w:pPr>
        <w:pStyle w:val="ListParagraph"/>
        <w:numPr>
          <w:ilvl w:val="2"/>
          <w:numId w:val="28"/>
        </w:numPr>
        <w:spacing w:after="0"/>
        <w:contextualSpacing w:val="0"/>
        <w:rPr>
          <w:szCs w:val="20"/>
        </w:rPr>
      </w:pPr>
      <w:r w:rsidRPr="00D65351">
        <w:rPr>
          <w:szCs w:val="20"/>
        </w:rPr>
        <w:t>The candidate set of values of Y is selected according to restricted conditions inferred from configuration of CSI related settings.</w:t>
      </w:r>
    </w:p>
    <w:p w14:paraId="289FCD4F" w14:textId="77777777" w:rsidR="005469F8" w:rsidRPr="00D65351" w:rsidRDefault="005469F8" w:rsidP="005469F8">
      <w:pPr>
        <w:pStyle w:val="ListParagraph"/>
        <w:numPr>
          <w:ilvl w:val="2"/>
          <w:numId w:val="28"/>
        </w:numPr>
        <w:spacing w:after="0"/>
        <w:contextualSpacing w:val="0"/>
        <w:rPr>
          <w:szCs w:val="20"/>
        </w:rPr>
      </w:pPr>
      <w:r w:rsidRPr="00D65351">
        <w:rPr>
          <w:szCs w:val="20"/>
        </w:rPr>
        <w:t>The condition include at least;</w:t>
      </w:r>
    </w:p>
    <w:p w14:paraId="159405E0" w14:textId="77777777" w:rsidR="005469F8" w:rsidRPr="00D65351" w:rsidRDefault="005469F8" w:rsidP="005469F8">
      <w:pPr>
        <w:pStyle w:val="ListParagraph"/>
        <w:numPr>
          <w:ilvl w:val="3"/>
          <w:numId w:val="28"/>
        </w:numPr>
        <w:spacing w:after="0"/>
        <w:contextualSpacing w:val="0"/>
        <w:rPr>
          <w:szCs w:val="20"/>
        </w:rPr>
      </w:pPr>
      <w:r w:rsidRPr="00D65351">
        <w:rPr>
          <w:szCs w:val="20"/>
        </w:rPr>
        <w:t>CSI parameter</w:t>
      </w:r>
    </w:p>
    <w:p w14:paraId="6AB2225D" w14:textId="77777777" w:rsidR="005469F8" w:rsidRPr="00D65351" w:rsidRDefault="005469F8" w:rsidP="005469F8">
      <w:pPr>
        <w:pStyle w:val="ListParagraph"/>
        <w:numPr>
          <w:ilvl w:val="3"/>
          <w:numId w:val="28"/>
        </w:numPr>
        <w:spacing w:after="0"/>
        <w:contextualSpacing w:val="0"/>
        <w:rPr>
          <w:szCs w:val="20"/>
        </w:rPr>
      </w:pPr>
      <w:r w:rsidRPr="00D65351">
        <w:rPr>
          <w:szCs w:val="20"/>
        </w:rPr>
        <w:t>Number of CSI-RS antenna ports if PMI is included</w:t>
      </w:r>
    </w:p>
    <w:p w14:paraId="4EDD2845" w14:textId="77777777" w:rsidR="005469F8" w:rsidRPr="00D65351" w:rsidRDefault="005469F8" w:rsidP="005469F8">
      <w:pPr>
        <w:pStyle w:val="ListParagraph"/>
        <w:numPr>
          <w:ilvl w:val="3"/>
          <w:numId w:val="28"/>
        </w:numPr>
        <w:spacing w:after="0"/>
        <w:contextualSpacing w:val="0"/>
        <w:rPr>
          <w:szCs w:val="20"/>
        </w:rPr>
      </w:pPr>
      <w:r w:rsidRPr="00D65351">
        <w:rPr>
          <w:szCs w:val="20"/>
        </w:rPr>
        <w:t>CSI-RS location</w:t>
      </w:r>
    </w:p>
    <w:p w14:paraId="155EBAC8" w14:textId="77777777" w:rsidR="005469F8" w:rsidRPr="00D65351" w:rsidRDefault="005469F8" w:rsidP="005469F8">
      <w:pPr>
        <w:pStyle w:val="ListParagraph"/>
        <w:numPr>
          <w:ilvl w:val="3"/>
          <w:numId w:val="28"/>
        </w:numPr>
        <w:spacing w:after="0"/>
        <w:contextualSpacing w:val="0"/>
        <w:rPr>
          <w:szCs w:val="20"/>
        </w:rPr>
      </w:pPr>
      <w:r w:rsidRPr="00D65351">
        <w:rPr>
          <w:szCs w:val="20"/>
        </w:rPr>
        <w:t>Frequency granularity of CSI</w:t>
      </w:r>
    </w:p>
    <w:p w14:paraId="6E304AB8" w14:textId="77777777" w:rsidR="005469F8" w:rsidRPr="00D65351" w:rsidRDefault="005469F8" w:rsidP="005469F8">
      <w:pPr>
        <w:pStyle w:val="ListParagraph"/>
        <w:numPr>
          <w:ilvl w:val="2"/>
          <w:numId w:val="28"/>
        </w:numPr>
        <w:spacing w:after="0"/>
        <w:contextualSpacing w:val="0"/>
        <w:rPr>
          <w:szCs w:val="20"/>
        </w:rPr>
      </w:pPr>
      <w:r w:rsidRPr="00D65351">
        <w:rPr>
          <w:szCs w:val="20"/>
        </w:rPr>
        <w:t>FFS: number of simultaneous CSI calculations</w:t>
      </w:r>
    </w:p>
    <w:p w14:paraId="4DAF5A4C" w14:textId="77777777" w:rsidR="005469F8" w:rsidRPr="00D65351" w:rsidRDefault="005469F8" w:rsidP="005469F8">
      <w:pPr>
        <w:pStyle w:val="ListParagraph"/>
        <w:numPr>
          <w:ilvl w:val="2"/>
          <w:numId w:val="28"/>
        </w:numPr>
        <w:spacing w:after="0"/>
        <w:contextualSpacing w:val="0"/>
        <w:rPr>
          <w:szCs w:val="20"/>
        </w:rPr>
      </w:pPr>
      <w:r w:rsidRPr="00D65351">
        <w:rPr>
          <w:szCs w:val="20"/>
        </w:rPr>
        <w:lastRenderedPageBreak/>
        <w:t>FFS on mechanisms to relax CSI report timing according to number of simultaneous CSI calculations</w:t>
      </w:r>
    </w:p>
    <w:p w14:paraId="5B27ED59" w14:textId="31A94BF4" w:rsidR="005469F8" w:rsidRDefault="005469F8" w:rsidP="005469F8">
      <w:pPr>
        <w:pStyle w:val="ListParagraph"/>
        <w:numPr>
          <w:ilvl w:val="2"/>
          <w:numId w:val="28"/>
        </w:numPr>
        <w:spacing w:after="0"/>
        <w:contextualSpacing w:val="0"/>
        <w:rPr>
          <w:szCs w:val="20"/>
        </w:rPr>
      </w:pPr>
      <w:r w:rsidRPr="00D65351">
        <w:rPr>
          <w:szCs w:val="20"/>
        </w:rPr>
        <w:t xml:space="preserve">FFS different or same candidate Y value for the cases of UCI multiplexed with data and UCI only </w:t>
      </w:r>
    </w:p>
    <w:p w14:paraId="46D39613" w14:textId="51ADE555" w:rsidR="005469F8" w:rsidRDefault="005469F8" w:rsidP="005469F8">
      <w:pPr>
        <w:spacing w:after="0"/>
      </w:pPr>
    </w:p>
    <w:p w14:paraId="02B2CB68" w14:textId="06778A32" w:rsidR="005469F8" w:rsidRPr="005469F8" w:rsidRDefault="005469F8" w:rsidP="005469F8">
      <w:r>
        <w:t>Thus, the Y-values need to be decided:</w:t>
      </w:r>
    </w:p>
    <w:p w14:paraId="093680EB" w14:textId="03B43F48" w:rsidR="005469F8" w:rsidRPr="005469F8" w:rsidRDefault="005469F8" w:rsidP="005469F8">
      <w:pPr>
        <w:pStyle w:val="ListParagraph"/>
        <w:numPr>
          <w:ilvl w:val="0"/>
          <w:numId w:val="41"/>
        </w:numPr>
      </w:pPr>
      <w:r w:rsidRPr="00B9243C">
        <w:rPr>
          <w:b/>
        </w:rPr>
        <w:t>Alt 1:</w:t>
      </w:r>
      <w:r w:rsidRPr="005469F8">
        <w:t xml:space="preserve"> At least one of Y={0,1} and Y={3,4}</w:t>
      </w:r>
    </w:p>
    <w:p w14:paraId="34EC63A1" w14:textId="153FB101" w:rsidR="005469F8" w:rsidRDefault="005469F8" w:rsidP="005469F8">
      <w:pPr>
        <w:pStyle w:val="ListParagraph"/>
        <w:numPr>
          <w:ilvl w:val="0"/>
          <w:numId w:val="41"/>
        </w:numPr>
      </w:pPr>
      <w:r w:rsidRPr="00B9243C">
        <w:rPr>
          <w:b/>
        </w:rPr>
        <w:t>Alt 2:</w:t>
      </w:r>
      <w:r w:rsidRPr="005469F8">
        <w:t xml:space="preserve"> </w:t>
      </w:r>
      <w:r>
        <w:t>As Y=0 can be supported on PUCCH, no further restriction of Y values are needed (use same offsets as UL-SCH-only PUSCH)</w:t>
      </w:r>
    </w:p>
    <w:p w14:paraId="47763766" w14:textId="148D131C" w:rsidR="005469F8" w:rsidRDefault="005469F8" w:rsidP="005469F8">
      <w:r w:rsidRPr="00B9243C">
        <w:rPr>
          <w:b/>
        </w:rPr>
        <w:t>Alt 1 supported</w:t>
      </w:r>
      <w:r>
        <w:t xml:space="preserve"> by LGE</w:t>
      </w:r>
    </w:p>
    <w:p w14:paraId="0322DD49" w14:textId="201CFB79" w:rsidR="005469F8" w:rsidRDefault="005469F8" w:rsidP="005469F8">
      <w:r w:rsidRPr="00B9243C">
        <w:rPr>
          <w:b/>
        </w:rPr>
        <w:t>Alt 2 supported</w:t>
      </w:r>
      <w:r>
        <w:t xml:space="preserve"> by Ericsson</w:t>
      </w:r>
    </w:p>
    <w:p w14:paraId="12E8209C" w14:textId="6E37B75E" w:rsidR="00E05C1E" w:rsidRDefault="00E05C1E" w:rsidP="005469F8"/>
    <w:p w14:paraId="6A8281EA" w14:textId="7BE42763" w:rsidR="00E05C1E" w:rsidRDefault="00E05C1E" w:rsidP="005469F8">
      <w:pPr>
        <w:rPr>
          <w:b/>
          <w:i/>
        </w:rPr>
      </w:pPr>
      <w:r w:rsidRPr="00B1608F">
        <w:rPr>
          <w:b/>
          <w:i/>
        </w:rPr>
        <w:t>Way forwards:</w:t>
      </w:r>
    </w:p>
    <w:p w14:paraId="7AC8050F" w14:textId="33542203" w:rsidR="00E05C1E" w:rsidRDefault="00E05C1E" w:rsidP="005469F8">
      <w:r>
        <w:t>The following WF details with CSI timing:</w:t>
      </w:r>
    </w:p>
    <w:p w14:paraId="5932FA9E" w14:textId="77777777" w:rsidR="00E05C1E" w:rsidRPr="00B1608F" w:rsidRDefault="00E05C1E" w:rsidP="00E05C1E">
      <w:r>
        <w:t>R1-171nnnn</w:t>
      </w:r>
      <w:r>
        <w:tab/>
      </w:r>
      <w:r>
        <w:tab/>
      </w:r>
      <w:r w:rsidRPr="00E05C1E">
        <w:t>WF on CSI timing</w:t>
      </w:r>
      <w:r>
        <w:tab/>
      </w:r>
      <w:r>
        <w:tab/>
      </w:r>
      <w:r w:rsidRPr="00B1608F">
        <w:t>LG Electronics, [Qualcomm]…</w:t>
      </w:r>
    </w:p>
    <w:p w14:paraId="3DA99CBD" w14:textId="773D65D4" w:rsidR="00E05C1E" w:rsidRPr="00E05C1E" w:rsidRDefault="00E05C1E" w:rsidP="005469F8"/>
    <w:p w14:paraId="50650D3A" w14:textId="4FE8BEEA" w:rsidR="00D13AAB" w:rsidRDefault="00B9243C" w:rsidP="00B9243C">
      <w:pPr>
        <w:pStyle w:val="Heading2"/>
        <w:rPr>
          <w:lang w:val="en-US"/>
        </w:rPr>
      </w:pPr>
      <w:r>
        <w:rPr>
          <w:lang w:val="en-US"/>
        </w:rPr>
        <w:t>Issues related to CSI framework</w:t>
      </w:r>
    </w:p>
    <w:p w14:paraId="2EF0F771" w14:textId="09ECC219" w:rsidR="00B9243C" w:rsidRDefault="00B9243C" w:rsidP="00B9243C">
      <w:pPr>
        <w:pStyle w:val="Heading3"/>
        <w:rPr>
          <w:lang w:val="en-US"/>
        </w:rPr>
      </w:pPr>
      <w:r>
        <w:rPr>
          <w:lang w:val="en-US"/>
        </w:rPr>
        <w:t>Resource set indication for P/SP-CSI reporting</w:t>
      </w:r>
    </w:p>
    <w:p w14:paraId="5ADEFD31" w14:textId="1FE0F44F" w:rsidR="00B9243C" w:rsidRDefault="00B9243C" w:rsidP="00B9243C">
      <w:r>
        <w:t>One remaining issue with the CSI framework is which resource set in a Resource Setting is used for P/SP CSI reporting.</w:t>
      </w:r>
    </w:p>
    <w:p w14:paraId="140949FA" w14:textId="5A7D1203" w:rsidR="00B9243C" w:rsidRDefault="00B9243C" w:rsidP="00B9243C">
      <w:pPr>
        <w:pStyle w:val="ListParagraph"/>
        <w:numPr>
          <w:ilvl w:val="0"/>
          <w:numId w:val="49"/>
        </w:numPr>
      </w:pPr>
      <w:r>
        <w:rPr>
          <w:b/>
        </w:rPr>
        <w:t>Alt 1:</w:t>
      </w:r>
      <w:r>
        <w:t xml:space="preserve"> Clarify that P/SP Resource Settings can only contain one resource set</w:t>
      </w:r>
    </w:p>
    <w:p w14:paraId="0AD8602D" w14:textId="415BBC32" w:rsidR="00CE697A" w:rsidRPr="00B1608F" w:rsidRDefault="00B9243C">
      <w:pPr>
        <w:rPr>
          <w:lang w:val="en-GB" w:eastAsia="zh-CN"/>
        </w:rPr>
      </w:pPr>
      <w:r>
        <w:rPr>
          <w:b/>
        </w:rPr>
        <w:t>Alt 1 supported</w:t>
      </w:r>
      <w:r>
        <w:t xml:space="preserve"> by Ericsson</w:t>
      </w:r>
    </w:p>
    <w:p w14:paraId="7ED5FECB" w14:textId="145F6E52" w:rsidR="009A18EC" w:rsidRDefault="009A18EC" w:rsidP="00B1608F">
      <w:pPr>
        <w:pStyle w:val="Heading2"/>
      </w:pPr>
      <w:r>
        <w:t>If Type II reporting for high rank using Type I codebook is supported</w:t>
      </w:r>
    </w:p>
    <w:p w14:paraId="2C17FB82" w14:textId="08781556" w:rsidR="009A18EC" w:rsidRDefault="009A18EC">
      <w:pPr>
        <w:rPr>
          <w:lang w:val="en-GB" w:eastAsia="zh-CN"/>
        </w:rPr>
      </w:pPr>
      <w:r>
        <w:rPr>
          <w:lang w:val="en-GB" w:eastAsia="zh-CN"/>
        </w:rPr>
        <w:t>In LTE Advanced CSI codebook, which is only defined for ranks 1-2 similarly as the NR Type II codebook, the Class A codebook is used if RI&gt;2 is selected by the UE. For NR Type II, no such agreement as been made.</w:t>
      </w:r>
    </w:p>
    <w:p w14:paraId="01D733D3" w14:textId="2EA31D44" w:rsidR="009A18EC" w:rsidRPr="00B1608F" w:rsidRDefault="009A18EC" w:rsidP="00B1608F">
      <w:pPr>
        <w:pStyle w:val="ListParagraph"/>
        <w:numPr>
          <w:ilvl w:val="0"/>
          <w:numId w:val="49"/>
        </w:numPr>
        <w:rPr>
          <w:b/>
          <w:lang w:val="en-GB" w:eastAsia="zh-CN"/>
        </w:rPr>
      </w:pPr>
      <w:r w:rsidRPr="00B1608F">
        <w:rPr>
          <w:b/>
          <w:lang w:val="en-GB" w:eastAsia="zh-CN"/>
        </w:rPr>
        <w:t>Alt 1:</w:t>
      </w:r>
      <w:r>
        <w:rPr>
          <w:lang w:val="en-GB" w:eastAsia="zh-CN"/>
        </w:rPr>
        <w:t xml:space="preserve"> RI&gt;2 can be reported if the UE is configured with Type II codebook and Type I Single-Panel PMI is reported in that case</w:t>
      </w:r>
    </w:p>
    <w:p w14:paraId="42A68B86" w14:textId="09F47DE4" w:rsidR="009A18EC" w:rsidRPr="00B1608F" w:rsidRDefault="009A18EC" w:rsidP="00B1608F">
      <w:pPr>
        <w:pStyle w:val="ListParagraph"/>
        <w:numPr>
          <w:ilvl w:val="0"/>
          <w:numId w:val="49"/>
        </w:numPr>
        <w:rPr>
          <w:b/>
          <w:lang w:val="en-GB" w:eastAsia="zh-CN"/>
        </w:rPr>
      </w:pPr>
      <w:r>
        <w:rPr>
          <w:b/>
          <w:lang w:val="en-GB" w:eastAsia="zh-CN"/>
        </w:rPr>
        <w:t>Alt 2:</w:t>
      </w:r>
      <w:r>
        <w:rPr>
          <w:lang w:val="en-GB" w:eastAsia="zh-CN"/>
        </w:rPr>
        <w:t xml:space="preserve"> At most RI=2 is allowed to be reported for a CSI report setting configured with Type II codebook</w:t>
      </w:r>
    </w:p>
    <w:p w14:paraId="038E4A28" w14:textId="2CFBA967" w:rsidR="009A18EC" w:rsidRDefault="009A18EC" w:rsidP="009A18EC">
      <w:pPr>
        <w:rPr>
          <w:lang w:val="en-GB" w:eastAsia="zh-CN"/>
        </w:rPr>
      </w:pPr>
      <w:r>
        <w:rPr>
          <w:b/>
          <w:lang w:val="en-GB" w:eastAsia="zh-CN"/>
        </w:rPr>
        <w:t xml:space="preserve">Alt 1 supported </w:t>
      </w:r>
      <w:r>
        <w:rPr>
          <w:lang w:val="en-GB" w:eastAsia="zh-CN"/>
        </w:rPr>
        <w:t>by Intel</w:t>
      </w:r>
    </w:p>
    <w:p w14:paraId="4D9EA50A" w14:textId="463981B0" w:rsidR="009A18EC" w:rsidRDefault="009A18EC" w:rsidP="009A18EC">
      <w:pPr>
        <w:rPr>
          <w:lang w:val="en-GB" w:eastAsia="zh-CN"/>
        </w:rPr>
      </w:pPr>
      <w:r w:rsidRPr="00B1608F">
        <w:rPr>
          <w:b/>
          <w:lang w:val="en-GB" w:eastAsia="zh-CN"/>
        </w:rPr>
        <w:t>Alt 2 supported</w:t>
      </w:r>
      <w:r>
        <w:rPr>
          <w:lang w:val="en-GB" w:eastAsia="zh-CN"/>
        </w:rPr>
        <w:t xml:space="preserve"> by </w:t>
      </w:r>
    </w:p>
    <w:p w14:paraId="6BD1CDA0" w14:textId="3A1BEA27" w:rsidR="0043224A" w:rsidRDefault="00114DB9" w:rsidP="00B1608F">
      <w:pPr>
        <w:pStyle w:val="Heading2"/>
      </w:pPr>
      <w:r>
        <w:lastRenderedPageBreak/>
        <w:t xml:space="preserve"> Handling of BWP switching</w:t>
      </w:r>
    </w:p>
    <w:p w14:paraId="5BF2A672" w14:textId="63EC2F31" w:rsidR="00114DB9" w:rsidRDefault="00114DB9">
      <w:pPr>
        <w:rPr>
          <w:lang w:val="en-GB" w:eastAsia="zh-CN"/>
        </w:rPr>
      </w:pPr>
      <w:r>
        <w:rPr>
          <w:lang w:val="en-GB" w:eastAsia="zh-CN"/>
        </w:rPr>
        <w:t>As the active BWP can be dynamically switched in DCI, there can be ambiguity for which BWP CSI shall be reported for if it occurs in the middle of a BWP switch.</w:t>
      </w:r>
    </w:p>
    <w:p w14:paraId="76DB4516" w14:textId="54F65879" w:rsidR="00114DB9" w:rsidRDefault="00114DB9">
      <w:pPr>
        <w:rPr>
          <w:lang w:val="en-GB" w:eastAsia="zh-CN"/>
        </w:rPr>
      </w:pPr>
    </w:p>
    <w:p w14:paraId="09AD00FD" w14:textId="5416C510" w:rsidR="00114DB9" w:rsidRPr="00B1608F" w:rsidRDefault="00114DB9" w:rsidP="00B1608F">
      <w:pPr>
        <w:numPr>
          <w:ilvl w:val="0"/>
          <w:numId w:val="50"/>
        </w:numPr>
        <w:spacing w:after="0" w:line="240" w:lineRule="auto"/>
        <w:rPr>
          <w:b/>
          <w:lang w:eastAsia="zh-CN"/>
        </w:rPr>
      </w:pPr>
      <w:r w:rsidRPr="00B1608F">
        <w:rPr>
          <w:b/>
          <w:lang w:val="en-GB" w:eastAsia="zh-CN"/>
        </w:rPr>
        <w:t>Alt 1:</w:t>
      </w:r>
      <w:r w:rsidRPr="00114DB9">
        <w:rPr>
          <w:b/>
          <w:lang w:val="en-GB" w:eastAsia="zh-CN"/>
        </w:rPr>
        <w:t xml:space="preserve"> </w:t>
      </w:r>
      <w:r w:rsidRPr="00B1608F">
        <w:rPr>
          <w:rFonts w:eastAsia="Times New Roman"/>
        </w:rPr>
        <w:t>BWP for which CSI is reported is determined by the active BWP in the time location of the CSI reference resource</w:t>
      </w:r>
    </w:p>
    <w:p w14:paraId="762D4D1C" w14:textId="77777777" w:rsidR="00114DB9" w:rsidRDefault="00114DB9" w:rsidP="00B1608F">
      <w:pPr>
        <w:spacing w:after="0" w:line="240" w:lineRule="auto"/>
        <w:rPr>
          <w:b/>
          <w:lang w:eastAsia="zh-CN"/>
        </w:rPr>
      </w:pPr>
    </w:p>
    <w:p w14:paraId="0892DC58" w14:textId="6226663E" w:rsidR="00114DB9" w:rsidRPr="00B1608F" w:rsidRDefault="00114DB9" w:rsidP="00B1608F">
      <w:pPr>
        <w:spacing w:after="0" w:line="240" w:lineRule="auto"/>
        <w:rPr>
          <w:lang w:eastAsia="zh-CN"/>
        </w:rPr>
      </w:pPr>
      <w:r>
        <w:rPr>
          <w:b/>
          <w:lang w:eastAsia="zh-CN"/>
        </w:rPr>
        <w:t xml:space="preserve">Alt 1 supported </w:t>
      </w:r>
      <w:r>
        <w:rPr>
          <w:lang w:eastAsia="zh-CN"/>
        </w:rPr>
        <w:t>by Intel</w:t>
      </w:r>
    </w:p>
    <w:p w14:paraId="6C8097D7" w14:textId="26FA057F" w:rsidR="00B21A71" w:rsidRPr="00B9243C" w:rsidRDefault="00C84779" w:rsidP="00F71BF6">
      <w:pPr>
        <w:pStyle w:val="Heading1"/>
        <w:rPr>
          <w:lang w:val="en-US"/>
        </w:rPr>
      </w:pPr>
      <w:r w:rsidRPr="00B9243C">
        <w:rPr>
          <w:lang w:val="en-US"/>
        </w:rPr>
        <w:t>References</w:t>
      </w:r>
    </w:p>
    <w:p w14:paraId="6E302C1F" w14:textId="77777777" w:rsidR="00B21A71" w:rsidRDefault="00B21A71" w:rsidP="006951F6">
      <w:pPr>
        <w:pStyle w:val="BodyText"/>
        <w:numPr>
          <w:ilvl w:val="0"/>
          <w:numId w:val="46"/>
        </w:numPr>
      </w:pPr>
      <w:r>
        <w:t>R1-1717300 Details of CSI reporting on PUCCH/PUSCH</w:t>
      </w:r>
      <w:r>
        <w:tab/>
        <w:t>Huawei, HiSilicon</w:t>
      </w:r>
    </w:p>
    <w:p w14:paraId="0BDE43E2" w14:textId="0A0D2512" w:rsidR="00B21A71" w:rsidRDefault="00B21A71" w:rsidP="00B50CF5">
      <w:pPr>
        <w:pStyle w:val="BodyText"/>
        <w:numPr>
          <w:ilvl w:val="0"/>
          <w:numId w:val="46"/>
        </w:numPr>
      </w:pPr>
      <w:r>
        <w:t>R1-1717367 Remaining issues on CSI reporting</w:t>
      </w:r>
      <w:r>
        <w:tab/>
        <w:t>Intel Corporation</w:t>
      </w:r>
    </w:p>
    <w:p w14:paraId="4B3F7F6B" w14:textId="090D072E" w:rsidR="00B21A71" w:rsidRDefault="00B21A71" w:rsidP="00E841DA">
      <w:pPr>
        <w:pStyle w:val="ListParagraph"/>
        <w:numPr>
          <w:ilvl w:val="0"/>
          <w:numId w:val="46"/>
        </w:numPr>
      </w:pPr>
      <w:r>
        <w:t>R1-1717423 Remaining details on CSI reporting</w:t>
      </w:r>
      <w:r>
        <w:tab/>
        <w:t>ZTE, Sanechips</w:t>
      </w:r>
    </w:p>
    <w:p w14:paraId="76B2D30F" w14:textId="2278AD9A" w:rsidR="00B21A71" w:rsidRDefault="00B21A71" w:rsidP="008F0C50">
      <w:pPr>
        <w:pStyle w:val="ListParagraph"/>
        <w:numPr>
          <w:ilvl w:val="0"/>
          <w:numId w:val="46"/>
        </w:numPr>
      </w:pPr>
      <w:r>
        <w:t>R1-1717471 Discussion on CSI reporting</w:t>
      </w:r>
      <w:r>
        <w:tab/>
        <w:t>vivo</w:t>
      </w:r>
    </w:p>
    <w:p w14:paraId="57E22A4B" w14:textId="07F7FB2D" w:rsidR="00B21A71" w:rsidRDefault="00C911CF" w:rsidP="00F154A2">
      <w:pPr>
        <w:pStyle w:val="ListParagraph"/>
        <w:numPr>
          <w:ilvl w:val="0"/>
          <w:numId w:val="46"/>
        </w:numPr>
      </w:pPr>
      <w:bookmarkStart w:id="3" w:name="_Ref495262415"/>
      <w:r>
        <w:t>R1-1718816</w:t>
      </w:r>
      <w:r w:rsidR="00B21A71">
        <w:t xml:space="preserve"> CSI Reporting and UCI Multiplexing</w:t>
      </w:r>
      <w:r w:rsidR="00B21A71">
        <w:tab/>
        <w:t>Samsung</w:t>
      </w:r>
      <w:bookmarkEnd w:id="3"/>
    </w:p>
    <w:p w14:paraId="581138AB" w14:textId="74014024" w:rsidR="00B21A71" w:rsidRDefault="00B21A71" w:rsidP="00534148">
      <w:pPr>
        <w:pStyle w:val="ListParagraph"/>
        <w:numPr>
          <w:ilvl w:val="0"/>
          <w:numId w:val="46"/>
        </w:numPr>
      </w:pPr>
      <w:r>
        <w:t>R1-1717811 Remaining issues on CSI reporting</w:t>
      </w:r>
      <w:r>
        <w:tab/>
        <w:t>CATT</w:t>
      </w:r>
    </w:p>
    <w:p w14:paraId="544621C9" w14:textId="334E8A30" w:rsidR="00B21A71" w:rsidRDefault="00B21A71" w:rsidP="00D85EB6">
      <w:pPr>
        <w:pStyle w:val="ListParagraph"/>
        <w:numPr>
          <w:ilvl w:val="0"/>
          <w:numId w:val="46"/>
        </w:numPr>
      </w:pPr>
      <w:r>
        <w:t>R1-1717940 Discussions on CSI reporting</w:t>
      </w:r>
      <w:r>
        <w:tab/>
        <w:t>LG Electronics</w:t>
      </w:r>
    </w:p>
    <w:p w14:paraId="6C121E90" w14:textId="699DFE02" w:rsidR="00B21A71" w:rsidRDefault="00B21A71" w:rsidP="00B36B72">
      <w:pPr>
        <w:pStyle w:val="ListParagraph"/>
        <w:numPr>
          <w:ilvl w:val="0"/>
          <w:numId w:val="46"/>
        </w:numPr>
      </w:pPr>
      <w:r>
        <w:t>R1-1718191 Remaining Issues on Feedback Design for CSI Type I and Type II</w:t>
      </w:r>
      <w:r>
        <w:tab/>
        <w:t>NTT DOCOMO, INC.</w:t>
      </w:r>
    </w:p>
    <w:p w14:paraId="35050BE8" w14:textId="2F3D2E18" w:rsidR="00B21A71" w:rsidRDefault="00B21A71" w:rsidP="003C7BF2">
      <w:pPr>
        <w:pStyle w:val="ListParagraph"/>
        <w:numPr>
          <w:ilvl w:val="0"/>
          <w:numId w:val="46"/>
        </w:numPr>
      </w:pPr>
      <w:r>
        <w:t>R1-1718337 Remaining details for CSI reporting</w:t>
      </w:r>
      <w:r>
        <w:tab/>
        <w:t>MediaTek Inc.</w:t>
      </w:r>
    </w:p>
    <w:p w14:paraId="18CA43C2" w14:textId="72EE8214" w:rsidR="00B21A71" w:rsidRDefault="00B21A71" w:rsidP="00FB5D8C">
      <w:pPr>
        <w:pStyle w:val="ListParagraph"/>
        <w:numPr>
          <w:ilvl w:val="0"/>
          <w:numId w:val="46"/>
        </w:numPr>
      </w:pPr>
      <w:bookmarkStart w:id="4" w:name="_Ref495261449"/>
      <w:r>
        <w:t>R1-1718432 On remaining details of CSI reporting</w:t>
      </w:r>
      <w:r>
        <w:tab/>
        <w:t>Ericsson</w:t>
      </w:r>
      <w:bookmarkEnd w:id="4"/>
    </w:p>
    <w:p w14:paraId="7828BD09" w14:textId="5902EB32" w:rsidR="00B21A71" w:rsidRDefault="00B21A71" w:rsidP="004B56F8">
      <w:pPr>
        <w:pStyle w:val="ListParagraph"/>
        <w:numPr>
          <w:ilvl w:val="0"/>
          <w:numId w:val="46"/>
        </w:numPr>
      </w:pPr>
      <w:r>
        <w:t xml:space="preserve">R1-1718481 Remaining issues on CSI reporting </w:t>
      </w:r>
      <w:r>
        <w:tab/>
        <w:t>InterDigital, Inc.</w:t>
      </w:r>
    </w:p>
    <w:p w14:paraId="7F69C9C4" w14:textId="712B4EE2" w:rsidR="00B21A71" w:rsidRDefault="00B21A71" w:rsidP="00EA6A12">
      <w:pPr>
        <w:pStyle w:val="ListParagraph"/>
        <w:numPr>
          <w:ilvl w:val="0"/>
          <w:numId w:val="46"/>
        </w:numPr>
      </w:pPr>
      <w:r>
        <w:t>R1-1718510 Remaining details on CSI reporting for Type II and Type I codebook</w:t>
      </w:r>
      <w:r>
        <w:tab/>
        <w:t>Nokia, Nokia Shanghai- Bell</w:t>
      </w:r>
    </w:p>
    <w:p w14:paraId="46D62DCB" w14:textId="2AC6BB0B" w:rsidR="00E31ACA" w:rsidRDefault="00B21A71" w:rsidP="00F207FE">
      <w:pPr>
        <w:pStyle w:val="ListParagraph"/>
        <w:numPr>
          <w:ilvl w:val="0"/>
          <w:numId w:val="46"/>
        </w:numPr>
      </w:pPr>
      <w:r>
        <w:t>R1-1718540 On Type I and Type II CSI reporting</w:t>
      </w:r>
      <w:r>
        <w:tab/>
        <w:t>Qualcomm Incorporated</w:t>
      </w:r>
    </w:p>
    <w:p w14:paraId="25026C4A" w14:textId="641709AC" w:rsidR="00731C4B" w:rsidRDefault="00731C4B" w:rsidP="00B1608F"/>
    <w:p w14:paraId="06CBB152" w14:textId="4D29F119" w:rsidR="003A0E41" w:rsidRPr="003A0E41" w:rsidRDefault="003A0E41" w:rsidP="00B1608F">
      <w:pPr>
        <w:pStyle w:val="ListParagraph"/>
      </w:pPr>
    </w:p>
    <w:sectPr w:rsidR="003A0E41" w:rsidRPr="003A0E41"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774DD" w14:textId="77777777" w:rsidR="001D6646" w:rsidRDefault="001D6646">
      <w:r>
        <w:separator/>
      </w:r>
    </w:p>
  </w:endnote>
  <w:endnote w:type="continuationSeparator" w:id="0">
    <w:p w14:paraId="4FBB9A92" w14:textId="77777777" w:rsidR="001D6646" w:rsidRDefault="001D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00000285"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2344" w14:textId="77777777" w:rsidR="006D60A3" w:rsidRDefault="006D6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3EB06" w14:textId="3775BB83" w:rsidR="00BA4BC5" w:rsidRPr="006D60A3" w:rsidRDefault="00BA4BC5" w:rsidP="006D60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418BE" w14:textId="77777777" w:rsidR="006D60A3" w:rsidRDefault="006D6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C1130" w14:textId="77777777" w:rsidR="001D6646" w:rsidRDefault="001D6646">
      <w:r>
        <w:separator/>
      </w:r>
    </w:p>
  </w:footnote>
  <w:footnote w:type="continuationSeparator" w:id="0">
    <w:p w14:paraId="6D581E55" w14:textId="77777777" w:rsidR="001D6646" w:rsidRDefault="001D6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A5E8E" w14:textId="3AA7615D" w:rsidR="00BA4BC5" w:rsidRPr="006D60A3" w:rsidRDefault="00BA4BC5" w:rsidP="006D6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99624" w14:textId="77777777" w:rsidR="006D60A3" w:rsidRDefault="006D6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40DF6" w14:textId="77777777" w:rsidR="006D60A3" w:rsidRDefault="006D6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DA87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A210F6"/>
    <w:multiLevelType w:val="hybridMultilevel"/>
    <w:tmpl w:val="B33C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C97011"/>
    <w:multiLevelType w:val="multilevel"/>
    <w:tmpl w:val="292A88A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F677CE"/>
    <w:multiLevelType w:val="hybridMultilevel"/>
    <w:tmpl w:val="EAAA2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14D4F"/>
    <w:multiLevelType w:val="multilevel"/>
    <w:tmpl w:val="292A88A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1AC3003"/>
    <w:multiLevelType w:val="hybridMultilevel"/>
    <w:tmpl w:val="4D0889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AE29B8"/>
    <w:multiLevelType w:val="hybridMultilevel"/>
    <w:tmpl w:val="EB9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A5D3A"/>
    <w:multiLevelType w:val="hybridMultilevel"/>
    <w:tmpl w:val="892A76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7566A"/>
    <w:multiLevelType w:val="hybridMultilevel"/>
    <w:tmpl w:val="EB7C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BF3872"/>
    <w:multiLevelType w:val="hybridMultilevel"/>
    <w:tmpl w:val="B31498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D252F2"/>
    <w:multiLevelType w:val="hybridMultilevel"/>
    <w:tmpl w:val="E1C83652"/>
    <w:lvl w:ilvl="0" w:tplc="5C8A845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D35AB5"/>
    <w:multiLevelType w:val="hybridMultilevel"/>
    <w:tmpl w:val="1DAA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E147C"/>
    <w:multiLevelType w:val="hybridMultilevel"/>
    <w:tmpl w:val="3D08BF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7" w15:restartNumberingAfterBreak="0">
    <w:nsid w:val="300C0031"/>
    <w:multiLevelType w:val="hybridMultilevel"/>
    <w:tmpl w:val="2192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012C0"/>
    <w:multiLevelType w:val="hybridMultilevel"/>
    <w:tmpl w:val="020E3650"/>
    <w:lvl w:ilvl="0" w:tplc="37F871B8">
      <w:start w:val="1"/>
      <w:numFmt w:val="bullet"/>
      <w:lvlText w:val="›"/>
      <w:lvlJc w:val="left"/>
      <w:pPr>
        <w:tabs>
          <w:tab w:val="num" w:pos="360"/>
        </w:tabs>
        <w:ind w:left="360" w:hanging="360"/>
      </w:pPr>
      <w:rPr>
        <w:rFonts w:ascii="Arial" w:hAnsi="Arial" w:hint="default"/>
      </w:rPr>
    </w:lvl>
    <w:lvl w:ilvl="1" w:tplc="3FCCF318">
      <w:start w:val="1"/>
      <w:numFmt w:val="bullet"/>
      <w:lvlText w:val="›"/>
      <w:lvlJc w:val="left"/>
      <w:pPr>
        <w:tabs>
          <w:tab w:val="num" w:pos="1080"/>
        </w:tabs>
        <w:ind w:left="1080" w:hanging="360"/>
      </w:pPr>
      <w:rPr>
        <w:rFonts w:ascii="Arial" w:hAnsi="Arial" w:hint="default"/>
      </w:rPr>
    </w:lvl>
    <w:lvl w:ilvl="2" w:tplc="A4862D02">
      <w:start w:val="1"/>
      <w:numFmt w:val="bullet"/>
      <w:lvlText w:val="›"/>
      <w:lvlJc w:val="left"/>
      <w:pPr>
        <w:tabs>
          <w:tab w:val="num" w:pos="1800"/>
        </w:tabs>
        <w:ind w:left="1800" w:hanging="360"/>
      </w:pPr>
      <w:rPr>
        <w:rFonts w:ascii="Arial" w:hAnsi="Arial" w:hint="default"/>
      </w:rPr>
    </w:lvl>
    <w:lvl w:ilvl="3" w:tplc="2492580C">
      <w:numFmt w:val="bullet"/>
      <w:lvlText w:val="›"/>
      <w:lvlJc w:val="left"/>
      <w:pPr>
        <w:tabs>
          <w:tab w:val="num" w:pos="2520"/>
        </w:tabs>
        <w:ind w:left="2520" w:hanging="360"/>
      </w:pPr>
      <w:rPr>
        <w:rFonts w:ascii="Arial" w:hAnsi="Arial" w:hint="default"/>
      </w:rPr>
    </w:lvl>
    <w:lvl w:ilvl="4" w:tplc="04090001">
      <w:start w:val="1"/>
      <w:numFmt w:val="bullet"/>
      <w:lvlText w:val=""/>
      <w:lvlJc w:val="left"/>
      <w:pPr>
        <w:tabs>
          <w:tab w:val="num" w:pos="3240"/>
        </w:tabs>
        <w:ind w:left="3240" w:hanging="360"/>
      </w:pPr>
      <w:rPr>
        <w:rFonts w:ascii="Symbol" w:hAnsi="Symbol" w:hint="default"/>
      </w:rPr>
    </w:lvl>
    <w:lvl w:ilvl="5" w:tplc="F230D332">
      <w:numFmt w:val="bullet"/>
      <w:lvlText w:val="›"/>
      <w:lvlJc w:val="left"/>
      <w:pPr>
        <w:tabs>
          <w:tab w:val="num" w:pos="3960"/>
        </w:tabs>
        <w:ind w:left="3960" w:hanging="360"/>
      </w:pPr>
      <w:rPr>
        <w:rFonts w:ascii="Arial" w:hAnsi="Arial" w:hint="default"/>
      </w:rPr>
    </w:lvl>
    <w:lvl w:ilvl="6" w:tplc="AB5EC6C2">
      <w:numFmt w:val="bullet"/>
      <w:lvlText w:val="›"/>
      <w:lvlJc w:val="left"/>
      <w:pPr>
        <w:tabs>
          <w:tab w:val="num" w:pos="4680"/>
        </w:tabs>
        <w:ind w:left="4680" w:hanging="360"/>
      </w:pPr>
      <w:rPr>
        <w:rFonts w:ascii="Arial" w:hAnsi="Arial" w:hint="default"/>
      </w:rPr>
    </w:lvl>
    <w:lvl w:ilvl="7" w:tplc="A3D80104" w:tentative="1">
      <w:start w:val="1"/>
      <w:numFmt w:val="bullet"/>
      <w:lvlText w:val="›"/>
      <w:lvlJc w:val="left"/>
      <w:pPr>
        <w:tabs>
          <w:tab w:val="num" w:pos="5400"/>
        </w:tabs>
        <w:ind w:left="5400" w:hanging="360"/>
      </w:pPr>
      <w:rPr>
        <w:rFonts w:ascii="Arial" w:hAnsi="Arial" w:hint="default"/>
      </w:rPr>
    </w:lvl>
    <w:lvl w:ilvl="8" w:tplc="70D417E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7AE5C50"/>
    <w:multiLevelType w:val="hybridMultilevel"/>
    <w:tmpl w:val="663EC57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049F3"/>
    <w:multiLevelType w:val="hybridMultilevel"/>
    <w:tmpl w:val="877E4DAC"/>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23" w15:restartNumberingAfterBreak="0">
    <w:nsid w:val="38815963"/>
    <w:multiLevelType w:val="hybridMultilevel"/>
    <w:tmpl w:val="82B258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D06DF8"/>
    <w:multiLevelType w:val="hybridMultilevel"/>
    <w:tmpl w:val="4656A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613418"/>
    <w:multiLevelType w:val="hybridMultilevel"/>
    <w:tmpl w:val="7994C424"/>
    <w:lvl w:ilvl="0" w:tplc="0074ABDE">
      <w:numFmt w:val="bullet"/>
      <w:lvlText w:val="-"/>
      <w:lvlJc w:val="left"/>
      <w:pPr>
        <w:ind w:left="792" w:hanging="360"/>
      </w:pPr>
      <w:rPr>
        <w:rFonts w:ascii="Calibri" w:eastAsiaTheme="minorHAnsi" w:hAnsi="Calibri" w:cstheme="minorBidi" w:hint="default"/>
      </w:rPr>
    </w:lvl>
    <w:lvl w:ilvl="1" w:tplc="041D0003">
      <w:start w:val="1"/>
      <w:numFmt w:val="bullet"/>
      <w:lvlText w:val="o"/>
      <w:lvlJc w:val="left"/>
      <w:pPr>
        <w:ind w:left="792" w:hanging="360"/>
      </w:pPr>
      <w:rPr>
        <w:rFonts w:ascii="Courier New" w:hAnsi="Courier New" w:cs="Courier New" w:hint="default"/>
      </w:rPr>
    </w:lvl>
    <w:lvl w:ilvl="2" w:tplc="041D0005" w:tentative="1">
      <w:start w:val="1"/>
      <w:numFmt w:val="bullet"/>
      <w:lvlText w:val=""/>
      <w:lvlJc w:val="left"/>
      <w:pPr>
        <w:ind w:left="1512" w:hanging="360"/>
      </w:pPr>
      <w:rPr>
        <w:rFonts w:ascii="Wingdings" w:hAnsi="Wingdings" w:hint="default"/>
      </w:rPr>
    </w:lvl>
    <w:lvl w:ilvl="3" w:tplc="041D0001" w:tentative="1">
      <w:start w:val="1"/>
      <w:numFmt w:val="bullet"/>
      <w:lvlText w:val=""/>
      <w:lvlJc w:val="left"/>
      <w:pPr>
        <w:ind w:left="2232" w:hanging="360"/>
      </w:pPr>
      <w:rPr>
        <w:rFonts w:ascii="Symbol" w:hAnsi="Symbol" w:hint="default"/>
      </w:rPr>
    </w:lvl>
    <w:lvl w:ilvl="4" w:tplc="041D0003" w:tentative="1">
      <w:start w:val="1"/>
      <w:numFmt w:val="bullet"/>
      <w:lvlText w:val="o"/>
      <w:lvlJc w:val="left"/>
      <w:pPr>
        <w:ind w:left="2952" w:hanging="360"/>
      </w:pPr>
      <w:rPr>
        <w:rFonts w:ascii="Courier New" w:hAnsi="Courier New" w:cs="Courier New" w:hint="default"/>
      </w:rPr>
    </w:lvl>
    <w:lvl w:ilvl="5" w:tplc="041D0005" w:tentative="1">
      <w:start w:val="1"/>
      <w:numFmt w:val="bullet"/>
      <w:lvlText w:val=""/>
      <w:lvlJc w:val="left"/>
      <w:pPr>
        <w:ind w:left="3672" w:hanging="360"/>
      </w:pPr>
      <w:rPr>
        <w:rFonts w:ascii="Wingdings" w:hAnsi="Wingdings" w:hint="default"/>
      </w:rPr>
    </w:lvl>
    <w:lvl w:ilvl="6" w:tplc="041D0001" w:tentative="1">
      <w:start w:val="1"/>
      <w:numFmt w:val="bullet"/>
      <w:lvlText w:val=""/>
      <w:lvlJc w:val="left"/>
      <w:pPr>
        <w:ind w:left="4392" w:hanging="360"/>
      </w:pPr>
      <w:rPr>
        <w:rFonts w:ascii="Symbol" w:hAnsi="Symbol" w:hint="default"/>
      </w:rPr>
    </w:lvl>
    <w:lvl w:ilvl="7" w:tplc="041D0003" w:tentative="1">
      <w:start w:val="1"/>
      <w:numFmt w:val="bullet"/>
      <w:lvlText w:val="o"/>
      <w:lvlJc w:val="left"/>
      <w:pPr>
        <w:ind w:left="5112" w:hanging="360"/>
      </w:pPr>
      <w:rPr>
        <w:rFonts w:ascii="Courier New" w:hAnsi="Courier New" w:cs="Courier New" w:hint="default"/>
      </w:rPr>
    </w:lvl>
    <w:lvl w:ilvl="8" w:tplc="041D0005" w:tentative="1">
      <w:start w:val="1"/>
      <w:numFmt w:val="bullet"/>
      <w:lvlText w:val=""/>
      <w:lvlJc w:val="left"/>
      <w:pPr>
        <w:ind w:left="5832" w:hanging="360"/>
      </w:pPr>
      <w:rPr>
        <w:rFonts w:ascii="Wingdings" w:hAnsi="Wingdings" w:hint="default"/>
      </w:rPr>
    </w:lvl>
  </w:abstractNum>
  <w:abstractNum w:abstractNumId="30" w15:restartNumberingAfterBreak="0">
    <w:nsid w:val="446E6757"/>
    <w:multiLevelType w:val="hybridMultilevel"/>
    <w:tmpl w:val="6BBA2C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7571A6"/>
    <w:multiLevelType w:val="hybridMultilevel"/>
    <w:tmpl w:val="59FEBD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4BC3134"/>
    <w:multiLevelType w:val="hybridMultilevel"/>
    <w:tmpl w:val="BA4218CE"/>
    <w:lvl w:ilvl="0" w:tplc="0074ABDE">
      <w:numFmt w:val="bullet"/>
      <w:lvlText w:val="-"/>
      <w:lvlJc w:val="left"/>
      <w:pPr>
        <w:ind w:left="792" w:hanging="360"/>
      </w:pPr>
      <w:rPr>
        <w:rFonts w:ascii="Calibri" w:eastAsiaTheme="minorHAnsi" w:hAnsi="Calibri" w:cstheme="minorBidi" w:hint="default"/>
      </w:rPr>
    </w:lvl>
    <w:lvl w:ilvl="1" w:tplc="041D0003">
      <w:start w:val="1"/>
      <w:numFmt w:val="bullet"/>
      <w:lvlText w:val="o"/>
      <w:lvlJc w:val="left"/>
      <w:pPr>
        <w:ind w:left="792" w:hanging="360"/>
      </w:pPr>
      <w:rPr>
        <w:rFonts w:ascii="Courier New" w:hAnsi="Courier New" w:cs="Courier New" w:hint="default"/>
      </w:rPr>
    </w:lvl>
    <w:lvl w:ilvl="2" w:tplc="041D0005">
      <w:start w:val="1"/>
      <w:numFmt w:val="bullet"/>
      <w:lvlText w:val=""/>
      <w:lvlJc w:val="left"/>
      <w:pPr>
        <w:ind w:left="1512" w:hanging="360"/>
      </w:pPr>
      <w:rPr>
        <w:rFonts w:ascii="Wingdings" w:hAnsi="Wingdings" w:hint="default"/>
      </w:rPr>
    </w:lvl>
    <w:lvl w:ilvl="3" w:tplc="041D0001" w:tentative="1">
      <w:start w:val="1"/>
      <w:numFmt w:val="bullet"/>
      <w:lvlText w:val=""/>
      <w:lvlJc w:val="left"/>
      <w:pPr>
        <w:ind w:left="2232" w:hanging="360"/>
      </w:pPr>
      <w:rPr>
        <w:rFonts w:ascii="Symbol" w:hAnsi="Symbol" w:hint="default"/>
      </w:rPr>
    </w:lvl>
    <w:lvl w:ilvl="4" w:tplc="041D0003" w:tentative="1">
      <w:start w:val="1"/>
      <w:numFmt w:val="bullet"/>
      <w:lvlText w:val="o"/>
      <w:lvlJc w:val="left"/>
      <w:pPr>
        <w:ind w:left="2952" w:hanging="360"/>
      </w:pPr>
      <w:rPr>
        <w:rFonts w:ascii="Courier New" w:hAnsi="Courier New" w:cs="Courier New" w:hint="default"/>
      </w:rPr>
    </w:lvl>
    <w:lvl w:ilvl="5" w:tplc="041D0005" w:tentative="1">
      <w:start w:val="1"/>
      <w:numFmt w:val="bullet"/>
      <w:lvlText w:val=""/>
      <w:lvlJc w:val="left"/>
      <w:pPr>
        <w:ind w:left="3672" w:hanging="360"/>
      </w:pPr>
      <w:rPr>
        <w:rFonts w:ascii="Wingdings" w:hAnsi="Wingdings" w:hint="default"/>
      </w:rPr>
    </w:lvl>
    <w:lvl w:ilvl="6" w:tplc="041D0001" w:tentative="1">
      <w:start w:val="1"/>
      <w:numFmt w:val="bullet"/>
      <w:lvlText w:val=""/>
      <w:lvlJc w:val="left"/>
      <w:pPr>
        <w:ind w:left="4392" w:hanging="360"/>
      </w:pPr>
      <w:rPr>
        <w:rFonts w:ascii="Symbol" w:hAnsi="Symbol" w:hint="default"/>
      </w:rPr>
    </w:lvl>
    <w:lvl w:ilvl="7" w:tplc="041D0003" w:tentative="1">
      <w:start w:val="1"/>
      <w:numFmt w:val="bullet"/>
      <w:lvlText w:val="o"/>
      <w:lvlJc w:val="left"/>
      <w:pPr>
        <w:ind w:left="5112" w:hanging="360"/>
      </w:pPr>
      <w:rPr>
        <w:rFonts w:ascii="Courier New" w:hAnsi="Courier New" w:cs="Courier New" w:hint="default"/>
      </w:rPr>
    </w:lvl>
    <w:lvl w:ilvl="8" w:tplc="041D0005" w:tentative="1">
      <w:start w:val="1"/>
      <w:numFmt w:val="bullet"/>
      <w:lvlText w:val=""/>
      <w:lvlJc w:val="left"/>
      <w:pPr>
        <w:ind w:left="5832" w:hanging="360"/>
      </w:pPr>
      <w:rPr>
        <w:rFonts w:ascii="Wingdings" w:hAnsi="Wingdings" w:hint="default"/>
      </w:rPr>
    </w:lvl>
  </w:abstractNum>
  <w:abstractNum w:abstractNumId="33" w15:restartNumberingAfterBreak="0">
    <w:nsid w:val="4AF90935"/>
    <w:multiLevelType w:val="hybridMultilevel"/>
    <w:tmpl w:val="C4B4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993353"/>
    <w:multiLevelType w:val="hybridMultilevel"/>
    <w:tmpl w:val="494430A2"/>
    <w:lvl w:ilvl="0" w:tplc="3558B79C">
      <w:start w:val="1"/>
      <w:numFmt w:val="bullet"/>
      <w:lvlText w:val="›"/>
      <w:lvlJc w:val="left"/>
      <w:pPr>
        <w:tabs>
          <w:tab w:val="num" w:pos="360"/>
        </w:tabs>
        <w:ind w:left="360" w:hanging="360"/>
      </w:pPr>
      <w:rPr>
        <w:rFonts w:ascii="Arial" w:hAnsi="Arial" w:hint="default"/>
      </w:rPr>
    </w:lvl>
    <w:lvl w:ilvl="1" w:tplc="61CC48C4">
      <w:start w:val="1"/>
      <w:numFmt w:val="bullet"/>
      <w:lvlText w:val="›"/>
      <w:lvlJc w:val="left"/>
      <w:pPr>
        <w:tabs>
          <w:tab w:val="num" w:pos="1080"/>
        </w:tabs>
        <w:ind w:left="1080" w:hanging="360"/>
      </w:pPr>
      <w:rPr>
        <w:rFonts w:ascii="Arial" w:hAnsi="Arial" w:hint="default"/>
      </w:rPr>
    </w:lvl>
    <w:lvl w:ilvl="2" w:tplc="D8024DBA">
      <w:start w:val="1"/>
      <w:numFmt w:val="bullet"/>
      <w:lvlText w:val="›"/>
      <w:lvlJc w:val="left"/>
      <w:pPr>
        <w:tabs>
          <w:tab w:val="num" w:pos="1800"/>
        </w:tabs>
        <w:ind w:left="1800" w:hanging="360"/>
      </w:pPr>
      <w:rPr>
        <w:rFonts w:ascii="Arial" w:hAnsi="Arial" w:hint="default"/>
      </w:rPr>
    </w:lvl>
    <w:lvl w:ilvl="3" w:tplc="4226020A">
      <w:numFmt w:val="bullet"/>
      <w:lvlText w:val="›"/>
      <w:lvlJc w:val="left"/>
      <w:pPr>
        <w:tabs>
          <w:tab w:val="num" w:pos="2520"/>
        </w:tabs>
        <w:ind w:left="2520" w:hanging="360"/>
      </w:pPr>
      <w:rPr>
        <w:rFonts w:ascii="Arial" w:hAnsi="Arial" w:hint="default"/>
      </w:rPr>
    </w:lvl>
    <w:lvl w:ilvl="4" w:tplc="8746F36C">
      <w:numFmt w:val="bullet"/>
      <w:lvlText w:val="›"/>
      <w:lvlJc w:val="left"/>
      <w:pPr>
        <w:tabs>
          <w:tab w:val="num" w:pos="3240"/>
        </w:tabs>
        <w:ind w:left="3240" w:hanging="360"/>
      </w:pPr>
      <w:rPr>
        <w:rFonts w:ascii="Arial" w:hAnsi="Arial" w:hint="default"/>
      </w:rPr>
    </w:lvl>
    <w:lvl w:ilvl="5" w:tplc="328476C0">
      <w:numFmt w:val="bullet"/>
      <w:lvlText w:val="›"/>
      <w:lvlJc w:val="left"/>
      <w:pPr>
        <w:tabs>
          <w:tab w:val="num" w:pos="3960"/>
        </w:tabs>
        <w:ind w:left="3960" w:hanging="360"/>
      </w:pPr>
      <w:rPr>
        <w:rFonts w:ascii="Arial" w:hAnsi="Arial" w:hint="default"/>
      </w:rPr>
    </w:lvl>
    <w:lvl w:ilvl="6" w:tplc="3996B2F2">
      <w:numFmt w:val="bullet"/>
      <w:lvlText w:val="›"/>
      <w:lvlJc w:val="left"/>
      <w:pPr>
        <w:tabs>
          <w:tab w:val="num" w:pos="4680"/>
        </w:tabs>
        <w:ind w:left="4680" w:hanging="360"/>
      </w:pPr>
      <w:rPr>
        <w:rFonts w:ascii="Arial" w:hAnsi="Arial" w:hint="default"/>
      </w:rPr>
    </w:lvl>
    <w:lvl w:ilvl="7" w:tplc="A2AE6AF2" w:tentative="1">
      <w:start w:val="1"/>
      <w:numFmt w:val="bullet"/>
      <w:lvlText w:val="›"/>
      <w:lvlJc w:val="left"/>
      <w:pPr>
        <w:tabs>
          <w:tab w:val="num" w:pos="5400"/>
        </w:tabs>
        <w:ind w:left="5400" w:hanging="360"/>
      </w:pPr>
      <w:rPr>
        <w:rFonts w:ascii="Arial" w:hAnsi="Arial" w:hint="default"/>
      </w:rPr>
    </w:lvl>
    <w:lvl w:ilvl="8" w:tplc="60D8A9C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8C2AFD"/>
    <w:multiLevelType w:val="hybridMultilevel"/>
    <w:tmpl w:val="CD1EB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F94D57"/>
    <w:multiLevelType w:val="hybridMultilevel"/>
    <w:tmpl w:val="2F505CC0"/>
    <w:lvl w:ilvl="0" w:tplc="37F871B8">
      <w:start w:val="1"/>
      <w:numFmt w:val="bullet"/>
      <w:lvlText w:val="›"/>
      <w:lvlJc w:val="left"/>
      <w:pPr>
        <w:tabs>
          <w:tab w:val="num" w:pos="927"/>
        </w:tabs>
        <w:ind w:left="927" w:hanging="360"/>
      </w:pPr>
      <w:rPr>
        <w:rFonts w:ascii="Arial" w:hAnsi="Arial" w:hint="default"/>
      </w:rPr>
    </w:lvl>
    <w:lvl w:ilvl="1" w:tplc="3FCCF318">
      <w:start w:val="1"/>
      <w:numFmt w:val="bullet"/>
      <w:lvlText w:val="›"/>
      <w:lvlJc w:val="left"/>
      <w:pPr>
        <w:tabs>
          <w:tab w:val="num" w:pos="1647"/>
        </w:tabs>
        <w:ind w:left="1647" w:hanging="360"/>
      </w:pPr>
      <w:rPr>
        <w:rFonts w:ascii="Arial" w:hAnsi="Arial" w:hint="default"/>
      </w:rPr>
    </w:lvl>
    <w:lvl w:ilvl="2" w:tplc="A4862D02">
      <w:start w:val="1"/>
      <w:numFmt w:val="bullet"/>
      <w:lvlText w:val="›"/>
      <w:lvlJc w:val="left"/>
      <w:pPr>
        <w:tabs>
          <w:tab w:val="num" w:pos="2367"/>
        </w:tabs>
        <w:ind w:left="2367" w:hanging="360"/>
      </w:pPr>
      <w:rPr>
        <w:rFonts w:ascii="Arial" w:hAnsi="Arial" w:hint="default"/>
      </w:rPr>
    </w:lvl>
    <w:lvl w:ilvl="3" w:tplc="2492580C">
      <w:numFmt w:val="bullet"/>
      <w:lvlText w:val="›"/>
      <w:lvlJc w:val="left"/>
      <w:pPr>
        <w:tabs>
          <w:tab w:val="num" w:pos="3087"/>
        </w:tabs>
        <w:ind w:left="3087" w:hanging="360"/>
      </w:pPr>
      <w:rPr>
        <w:rFonts w:ascii="Arial" w:hAnsi="Arial" w:hint="default"/>
      </w:rPr>
    </w:lvl>
    <w:lvl w:ilvl="4" w:tplc="1FB0FFB8">
      <w:numFmt w:val="bullet"/>
      <w:lvlText w:val="›"/>
      <w:lvlJc w:val="left"/>
      <w:pPr>
        <w:tabs>
          <w:tab w:val="num" w:pos="3807"/>
        </w:tabs>
        <w:ind w:left="3807" w:hanging="360"/>
      </w:pPr>
      <w:rPr>
        <w:rFonts w:ascii="Arial" w:hAnsi="Arial" w:hint="default"/>
      </w:rPr>
    </w:lvl>
    <w:lvl w:ilvl="5" w:tplc="F230D332">
      <w:numFmt w:val="bullet"/>
      <w:lvlText w:val="›"/>
      <w:lvlJc w:val="left"/>
      <w:pPr>
        <w:tabs>
          <w:tab w:val="num" w:pos="4527"/>
        </w:tabs>
        <w:ind w:left="4527" w:hanging="360"/>
      </w:pPr>
      <w:rPr>
        <w:rFonts w:ascii="Arial" w:hAnsi="Arial" w:hint="default"/>
      </w:rPr>
    </w:lvl>
    <w:lvl w:ilvl="6" w:tplc="AB5EC6C2">
      <w:numFmt w:val="bullet"/>
      <w:lvlText w:val="›"/>
      <w:lvlJc w:val="left"/>
      <w:pPr>
        <w:tabs>
          <w:tab w:val="num" w:pos="5247"/>
        </w:tabs>
        <w:ind w:left="5247" w:hanging="360"/>
      </w:pPr>
      <w:rPr>
        <w:rFonts w:ascii="Arial" w:hAnsi="Arial" w:hint="default"/>
      </w:rPr>
    </w:lvl>
    <w:lvl w:ilvl="7" w:tplc="A3D80104" w:tentative="1">
      <w:start w:val="1"/>
      <w:numFmt w:val="bullet"/>
      <w:lvlText w:val="›"/>
      <w:lvlJc w:val="left"/>
      <w:pPr>
        <w:tabs>
          <w:tab w:val="num" w:pos="5967"/>
        </w:tabs>
        <w:ind w:left="5967" w:hanging="360"/>
      </w:pPr>
      <w:rPr>
        <w:rFonts w:ascii="Arial" w:hAnsi="Arial" w:hint="default"/>
      </w:rPr>
    </w:lvl>
    <w:lvl w:ilvl="8" w:tplc="70D417E6" w:tentative="1">
      <w:start w:val="1"/>
      <w:numFmt w:val="bullet"/>
      <w:lvlText w:val="›"/>
      <w:lvlJc w:val="left"/>
      <w:pPr>
        <w:tabs>
          <w:tab w:val="num" w:pos="6687"/>
        </w:tabs>
        <w:ind w:left="6687" w:hanging="360"/>
      </w:pPr>
      <w:rPr>
        <w:rFonts w:ascii="Arial" w:hAnsi="Arial" w:hint="default"/>
      </w:rPr>
    </w:lvl>
  </w:abstractNum>
  <w:abstractNum w:abstractNumId="40" w15:restartNumberingAfterBreak="0">
    <w:nsid w:val="5FA21B85"/>
    <w:multiLevelType w:val="hybridMultilevel"/>
    <w:tmpl w:val="0220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10B55"/>
    <w:multiLevelType w:val="hybridMultilevel"/>
    <w:tmpl w:val="D14AC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1E747A"/>
    <w:multiLevelType w:val="hybridMultilevel"/>
    <w:tmpl w:val="E68AE276"/>
    <w:lvl w:ilvl="0" w:tplc="04090001">
      <w:start w:val="1"/>
      <w:numFmt w:val="bullet"/>
      <w:lvlText w:val=""/>
      <w:lvlJc w:val="left"/>
      <w:pPr>
        <w:tabs>
          <w:tab w:val="num" w:pos="720"/>
        </w:tabs>
        <w:ind w:left="720" w:hanging="360"/>
      </w:pPr>
      <w:rPr>
        <w:rFonts w:ascii="Symbol" w:hAnsi="Symbol" w:hint="default"/>
      </w:rPr>
    </w:lvl>
    <w:lvl w:ilvl="1" w:tplc="B9CE95E2">
      <w:numFmt w:val="bullet"/>
      <w:lvlText w:val="–"/>
      <w:lvlJc w:val="left"/>
      <w:pPr>
        <w:tabs>
          <w:tab w:val="num" w:pos="1440"/>
        </w:tabs>
        <w:ind w:left="1440" w:hanging="360"/>
      </w:pPr>
      <w:rPr>
        <w:rFonts w:ascii="Ericsson Capital TT" w:hAnsi="Ericsson Capital TT" w:hint="default"/>
      </w:rPr>
    </w:lvl>
    <w:lvl w:ilvl="2" w:tplc="AAA89D96">
      <w:numFmt w:val="bullet"/>
      <w:lvlText w:val="›"/>
      <w:lvlJc w:val="left"/>
      <w:pPr>
        <w:tabs>
          <w:tab w:val="num" w:pos="2160"/>
        </w:tabs>
        <w:ind w:left="2160" w:hanging="360"/>
      </w:pPr>
      <w:rPr>
        <w:rFonts w:ascii="Ericsson Capital TT" w:hAnsi="Ericsson Capital TT" w:hint="default"/>
      </w:rPr>
    </w:lvl>
    <w:lvl w:ilvl="3" w:tplc="FFC00966" w:tentative="1">
      <w:start w:val="1"/>
      <w:numFmt w:val="bullet"/>
      <w:lvlText w:val="›"/>
      <w:lvlJc w:val="left"/>
      <w:pPr>
        <w:tabs>
          <w:tab w:val="num" w:pos="2880"/>
        </w:tabs>
        <w:ind w:left="2880" w:hanging="360"/>
      </w:pPr>
      <w:rPr>
        <w:rFonts w:ascii="Arial" w:hAnsi="Arial" w:hint="default"/>
      </w:rPr>
    </w:lvl>
    <w:lvl w:ilvl="4" w:tplc="CFE41844" w:tentative="1">
      <w:start w:val="1"/>
      <w:numFmt w:val="bullet"/>
      <w:lvlText w:val="›"/>
      <w:lvlJc w:val="left"/>
      <w:pPr>
        <w:tabs>
          <w:tab w:val="num" w:pos="3600"/>
        </w:tabs>
        <w:ind w:left="3600" w:hanging="360"/>
      </w:pPr>
      <w:rPr>
        <w:rFonts w:ascii="Arial" w:hAnsi="Arial" w:hint="default"/>
      </w:rPr>
    </w:lvl>
    <w:lvl w:ilvl="5" w:tplc="2D74063C" w:tentative="1">
      <w:start w:val="1"/>
      <w:numFmt w:val="bullet"/>
      <w:lvlText w:val="›"/>
      <w:lvlJc w:val="left"/>
      <w:pPr>
        <w:tabs>
          <w:tab w:val="num" w:pos="4320"/>
        </w:tabs>
        <w:ind w:left="4320" w:hanging="360"/>
      </w:pPr>
      <w:rPr>
        <w:rFonts w:ascii="Arial" w:hAnsi="Arial" w:hint="default"/>
      </w:rPr>
    </w:lvl>
    <w:lvl w:ilvl="6" w:tplc="93B638FA" w:tentative="1">
      <w:start w:val="1"/>
      <w:numFmt w:val="bullet"/>
      <w:lvlText w:val="›"/>
      <w:lvlJc w:val="left"/>
      <w:pPr>
        <w:tabs>
          <w:tab w:val="num" w:pos="5040"/>
        </w:tabs>
        <w:ind w:left="5040" w:hanging="360"/>
      </w:pPr>
      <w:rPr>
        <w:rFonts w:ascii="Arial" w:hAnsi="Arial" w:hint="default"/>
      </w:rPr>
    </w:lvl>
    <w:lvl w:ilvl="7" w:tplc="17264FBA" w:tentative="1">
      <w:start w:val="1"/>
      <w:numFmt w:val="bullet"/>
      <w:lvlText w:val="›"/>
      <w:lvlJc w:val="left"/>
      <w:pPr>
        <w:tabs>
          <w:tab w:val="num" w:pos="5760"/>
        </w:tabs>
        <w:ind w:left="5760" w:hanging="360"/>
      </w:pPr>
      <w:rPr>
        <w:rFonts w:ascii="Arial" w:hAnsi="Arial" w:hint="default"/>
      </w:rPr>
    </w:lvl>
    <w:lvl w:ilvl="8" w:tplc="EB5E1C5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BBF3A06"/>
    <w:multiLevelType w:val="hybridMultilevel"/>
    <w:tmpl w:val="5E848B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6001D6"/>
    <w:multiLevelType w:val="hybridMultilevel"/>
    <w:tmpl w:val="43AEBAB0"/>
    <w:lvl w:ilvl="0" w:tplc="8B2ECAB2">
      <w:start w:val="1"/>
      <w:numFmt w:val="bullet"/>
      <w:lvlText w:val="›"/>
      <w:lvlJc w:val="left"/>
      <w:pPr>
        <w:tabs>
          <w:tab w:val="num" w:pos="720"/>
        </w:tabs>
        <w:ind w:left="720" w:hanging="360"/>
      </w:pPr>
      <w:rPr>
        <w:rFonts w:ascii="Arial" w:hAnsi="Arial" w:hint="default"/>
      </w:rPr>
    </w:lvl>
    <w:lvl w:ilvl="1" w:tplc="B86A6080">
      <w:numFmt w:val="bullet"/>
      <w:lvlText w:val="–"/>
      <w:lvlJc w:val="left"/>
      <w:pPr>
        <w:tabs>
          <w:tab w:val="num" w:pos="1440"/>
        </w:tabs>
        <w:ind w:left="1440" w:hanging="360"/>
      </w:pPr>
      <w:rPr>
        <w:rFonts w:ascii="Ericsson Capital TT" w:hAnsi="Ericsson Capital TT" w:hint="default"/>
      </w:rPr>
    </w:lvl>
    <w:lvl w:ilvl="2" w:tplc="82E6480C" w:tentative="1">
      <w:start w:val="1"/>
      <w:numFmt w:val="bullet"/>
      <w:lvlText w:val="›"/>
      <w:lvlJc w:val="left"/>
      <w:pPr>
        <w:tabs>
          <w:tab w:val="num" w:pos="2160"/>
        </w:tabs>
        <w:ind w:left="2160" w:hanging="360"/>
      </w:pPr>
      <w:rPr>
        <w:rFonts w:ascii="Arial" w:hAnsi="Arial" w:hint="default"/>
      </w:rPr>
    </w:lvl>
    <w:lvl w:ilvl="3" w:tplc="62AE0B0C" w:tentative="1">
      <w:start w:val="1"/>
      <w:numFmt w:val="bullet"/>
      <w:lvlText w:val="›"/>
      <w:lvlJc w:val="left"/>
      <w:pPr>
        <w:tabs>
          <w:tab w:val="num" w:pos="2880"/>
        </w:tabs>
        <w:ind w:left="2880" w:hanging="360"/>
      </w:pPr>
      <w:rPr>
        <w:rFonts w:ascii="Arial" w:hAnsi="Arial" w:hint="default"/>
      </w:rPr>
    </w:lvl>
    <w:lvl w:ilvl="4" w:tplc="2E165A5E" w:tentative="1">
      <w:start w:val="1"/>
      <w:numFmt w:val="bullet"/>
      <w:lvlText w:val="›"/>
      <w:lvlJc w:val="left"/>
      <w:pPr>
        <w:tabs>
          <w:tab w:val="num" w:pos="3600"/>
        </w:tabs>
        <w:ind w:left="3600" w:hanging="360"/>
      </w:pPr>
      <w:rPr>
        <w:rFonts w:ascii="Arial" w:hAnsi="Arial" w:hint="default"/>
      </w:rPr>
    </w:lvl>
    <w:lvl w:ilvl="5" w:tplc="3E0A9A94" w:tentative="1">
      <w:start w:val="1"/>
      <w:numFmt w:val="bullet"/>
      <w:lvlText w:val="›"/>
      <w:lvlJc w:val="left"/>
      <w:pPr>
        <w:tabs>
          <w:tab w:val="num" w:pos="4320"/>
        </w:tabs>
        <w:ind w:left="4320" w:hanging="360"/>
      </w:pPr>
      <w:rPr>
        <w:rFonts w:ascii="Arial" w:hAnsi="Arial" w:hint="default"/>
      </w:rPr>
    </w:lvl>
    <w:lvl w:ilvl="6" w:tplc="BD9EFB68" w:tentative="1">
      <w:start w:val="1"/>
      <w:numFmt w:val="bullet"/>
      <w:lvlText w:val="›"/>
      <w:lvlJc w:val="left"/>
      <w:pPr>
        <w:tabs>
          <w:tab w:val="num" w:pos="5040"/>
        </w:tabs>
        <w:ind w:left="5040" w:hanging="360"/>
      </w:pPr>
      <w:rPr>
        <w:rFonts w:ascii="Arial" w:hAnsi="Arial" w:hint="default"/>
      </w:rPr>
    </w:lvl>
    <w:lvl w:ilvl="7" w:tplc="5CB4CFDE" w:tentative="1">
      <w:start w:val="1"/>
      <w:numFmt w:val="bullet"/>
      <w:lvlText w:val="›"/>
      <w:lvlJc w:val="left"/>
      <w:pPr>
        <w:tabs>
          <w:tab w:val="num" w:pos="5760"/>
        </w:tabs>
        <w:ind w:left="5760" w:hanging="360"/>
      </w:pPr>
      <w:rPr>
        <w:rFonts w:ascii="Arial" w:hAnsi="Arial" w:hint="default"/>
      </w:rPr>
    </w:lvl>
    <w:lvl w:ilvl="8" w:tplc="171250C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641083"/>
    <w:multiLevelType w:val="hybridMultilevel"/>
    <w:tmpl w:val="4F04C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904723"/>
    <w:multiLevelType w:val="hybridMultilevel"/>
    <w:tmpl w:val="AA0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F25630"/>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8" w15:restartNumberingAfterBreak="0">
    <w:nsid w:val="74E96F37"/>
    <w:multiLevelType w:val="hybridMultilevel"/>
    <w:tmpl w:val="9762EE92"/>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Theme="minorHAnsi" w:hAnsi="Calibri" w:cstheme="minorBidi"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58248C8"/>
    <w:multiLevelType w:val="hybridMultilevel"/>
    <w:tmpl w:val="CB3AEE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E8A45FA"/>
    <w:multiLevelType w:val="hybridMultilevel"/>
    <w:tmpl w:val="AB628470"/>
    <w:lvl w:ilvl="0" w:tplc="04090001">
      <w:start w:val="1"/>
      <w:numFmt w:val="bullet"/>
      <w:lvlText w:val=""/>
      <w:lvlJc w:val="left"/>
      <w:pPr>
        <w:tabs>
          <w:tab w:val="num" w:pos="360"/>
        </w:tabs>
        <w:ind w:left="360" w:hanging="360"/>
      </w:pPr>
      <w:rPr>
        <w:rFonts w:ascii="Symbol" w:hAnsi="Symbol" w:hint="default"/>
      </w:rPr>
    </w:lvl>
    <w:lvl w:ilvl="1" w:tplc="3FCCF318">
      <w:start w:val="1"/>
      <w:numFmt w:val="bullet"/>
      <w:lvlText w:val="›"/>
      <w:lvlJc w:val="left"/>
      <w:pPr>
        <w:tabs>
          <w:tab w:val="num" w:pos="1080"/>
        </w:tabs>
        <w:ind w:left="1080" w:hanging="360"/>
      </w:pPr>
      <w:rPr>
        <w:rFonts w:ascii="Arial" w:hAnsi="Arial" w:hint="default"/>
      </w:rPr>
    </w:lvl>
    <w:lvl w:ilvl="2" w:tplc="A4862D02">
      <w:start w:val="1"/>
      <w:numFmt w:val="bullet"/>
      <w:lvlText w:val="›"/>
      <w:lvlJc w:val="left"/>
      <w:pPr>
        <w:tabs>
          <w:tab w:val="num" w:pos="1800"/>
        </w:tabs>
        <w:ind w:left="1800" w:hanging="360"/>
      </w:pPr>
      <w:rPr>
        <w:rFonts w:ascii="Arial" w:hAnsi="Arial" w:hint="default"/>
      </w:rPr>
    </w:lvl>
    <w:lvl w:ilvl="3" w:tplc="2492580C">
      <w:numFmt w:val="bullet"/>
      <w:lvlText w:val="›"/>
      <w:lvlJc w:val="left"/>
      <w:pPr>
        <w:tabs>
          <w:tab w:val="num" w:pos="2520"/>
        </w:tabs>
        <w:ind w:left="2520" w:hanging="360"/>
      </w:pPr>
      <w:rPr>
        <w:rFonts w:ascii="Arial" w:hAnsi="Arial" w:hint="default"/>
      </w:rPr>
    </w:lvl>
    <w:lvl w:ilvl="4" w:tplc="04090001">
      <w:start w:val="1"/>
      <w:numFmt w:val="bullet"/>
      <w:lvlText w:val=""/>
      <w:lvlJc w:val="left"/>
      <w:pPr>
        <w:tabs>
          <w:tab w:val="num" w:pos="3240"/>
        </w:tabs>
        <w:ind w:left="3240" w:hanging="360"/>
      </w:pPr>
      <w:rPr>
        <w:rFonts w:ascii="Symbol" w:hAnsi="Symbol" w:hint="default"/>
      </w:rPr>
    </w:lvl>
    <w:lvl w:ilvl="5" w:tplc="F230D332">
      <w:numFmt w:val="bullet"/>
      <w:lvlText w:val="›"/>
      <w:lvlJc w:val="left"/>
      <w:pPr>
        <w:tabs>
          <w:tab w:val="num" w:pos="3960"/>
        </w:tabs>
        <w:ind w:left="3960" w:hanging="360"/>
      </w:pPr>
      <w:rPr>
        <w:rFonts w:ascii="Arial" w:hAnsi="Arial" w:hint="default"/>
      </w:rPr>
    </w:lvl>
    <w:lvl w:ilvl="6" w:tplc="AB5EC6C2">
      <w:numFmt w:val="bullet"/>
      <w:lvlText w:val="›"/>
      <w:lvlJc w:val="left"/>
      <w:pPr>
        <w:tabs>
          <w:tab w:val="num" w:pos="4680"/>
        </w:tabs>
        <w:ind w:left="4680" w:hanging="360"/>
      </w:pPr>
      <w:rPr>
        <w:rFonts w:ascii="Arial" w:hAnsi="Arial" w:hint="default"/>
      </w:rPr>
    </w:lvl>
    <w:lvl w:ilvl="7" w:tplc="A3D80104" w:tentative="1">
      <w:start w:val="1"/>
      <w:numFmt w:val="bullet"/>
      <w:lvlText w:val="›"/>
      <w:lvlJc w:val="left"/>
      <w:pPr>
        <w:tabs>
          <w:tab w:val="num" w:pos="5400"/>
        </w:tabs>
        <w:ind w:left="5400" w:hanging="360"/>
      </w:pPr>
      <w:rPr>
        <w:rFonts w:ascii="Arial" w:hAnsi="Arial" w:hint="default"/>
      </w:rPr>
    </w:lvl>
    <w:lvl w:ilvl="8" w:tplc="70D417E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7E9A2B09"/>
    <w:multiLevelType w:val="hybridMultilevel"/>
    <w:tmpl w:val="748C9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4"/>
  </w:num>
  <w:num w:numId="4">
    <w:abstractNumId w:val="25"/>
  </w:num>
  <w:num w:numId="5">
    <w:abstractNumId w:val="18"/>
  </w:num>
  <w:num w:numId="6">
    <w:abstractNumId w:val="28"/>
  </w:num>
  <w:num w:numId="7">
    <w:abstractNumId w:val="37"/>
  </w:num>
  <w:num w:numId="8">
    <w:abstractNumId w:val="19"/>
  </w:num>
  <w:num w:numId="9">
    <w:abstractNumId w:val="36"/>
  </w:num>
  <w:num w:numId="10">
    <w:abstractNumId w:val="48"/>
  </w:num>
  <w:num w:numId="11">
    <w:abstractNumId w:val="6"/>
  </w:num>
  <w:num w:numId="12">
    <w:abstractNumId w:val="30"/>
  </w:num>
  <w:num w:numId="13">
    <w:abstractNumId w:val="22"/>
  </w:num>
  <w:num w:numId="14">
    <w:abstractNumId w:val="49"/>
  </w:num>
  <w:num w:numId="15">
    <w:abstractNumId w:val="8"/>
  </w:num>
  <w:num w:numId="16">
    <w:abstractNumId w:val="11"/>
  </w:num>
  <w:num w:numId="17">
    <w:abstractNumId w:val="26"/>
  </w:num>
  <w:num w:numId="18">
    <w:abstractNumId w:val="12"/>
  </w:num>
  <w:num w:numId="19">
    <w:abstractNumId w:val="32"/>
  </w:num>
  <w:num w:numId="20">
    <w:abstractNumId w:val="29"/>
  </w:num>
  <w:num w:numId="21">
    <w:abstractNumId w:val="2"/>
  </w:num>
  <w:num w:numId="22">
    <w:abstractNumId w:val="14"/>
  </w:num>
  <w:num w:numId="23">
    <w:abstractNumId w:val="13"/>
  </w:num>
  <w:num w:numId="24">
    <w:abstractNumId w:val="17"/>
  </w:num>
  <w:num w:numId="25">
    <w:abstractNumId w:val="35"/>
  </w:num>
  <w:num w:numId="26">
    <w:abstractNumId w:val="21"/>
  </w:num>
  <w:num w:numId="27">
    <w:abstractNumId w:val="16"/>
  </w:num>
  <w:num w:numId="28">
    <w:abstractNumId w:val="9"/>
  </w:num>
  <w:num w:numId="29">
    <w:abstractNumId w:val="39"/>
  </w:num>
  <w:num w:numId="30">
    <w:abstractNumId w:val="4"/>
  </w:num>
  <w:num w:numId="31">
    <w:abstractNumId w:val="42"/>
  </w:num>
  <w:num w:numId="32">
    <w:abstractNumId w:val="23"/>
  </w:num>
  <w:num w:numId="33">
    <w:abstractNumId w:val="20"/>
  </w:num>
  <w:num w:numId="34">
    <w:abstractNumId w:val="50"/>
  </w:num>
  <w:num w:numId="35">
    <w:abstractNumId w:val="51"/>
  </w:num>
  <w:num w:numId="36">
    <w:abstractNumId w:val="40"/>
  </w:num>
  <w:num w:numId="37">
    <w:abstractNumId w:val="10"/>
  </w:num>
  <w:num w:numId="38">
    <w:abstractNumId w:val="41"/>
  </w:num>
  <w:num w:numId="39">
    <w:abstractNumId w:val="1"/>
  </w:num>
  <w:num w:numId="40">
    <w:abstractNumId w:val="27"/>
  </w:num>
  <w:num w:numId="41">
    <w:abstractNumId w:val="33"/>
  </w:num>
  <w:num w:numId="42">
    <w:abstractNumId w:val="38"/>
  </w:num>
  <w:num w:numId="43">
    <w:abstractNumId w:val="45"/>
  </w:num>
  <w:num w:numId="44">
    <w:abstractNumId w:val="47"/>
  </w:num>
  <w:num w:numId="45">
    <w:abstractNumId w:val="5"/>
  </w:num>
  <w:num w:numId="46">
    <w:abstractNumId w:val="3"/>
  </w:num>
  <w:num w:numId="47">
    <w:abstractNumId w:val="44"/>
  </w:num>
  <w:num w:numId="48">
    <w:abstractNumId w:val="15"/>
  </w:num>
  <w:num w:numId="49">
    <w:abstractNumId w:val="7"/>
  </w:num>
  <w:num w:numId="50">
    <w:abstractNumId w:val="31"/>
  </w:num>
  <w:num w:numId="51">
    <w:abstractNumId w:val="43"/>
  </w:num>
  <w:num w:numId="52">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fr-FR"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BAC"/>
    <w:rsid w:val="00006446"/>
    <w:rsid w:val="00006896"/>
    <w:rsid w:val="00007CDC"/>
    <w:rsid w:val="00010D88"/>
    <w:rsid w:val="00011B28"/>
    <w:rsid w:val="0001539D"/>
    <w:rsid w:val="00015D15"/>
    <w:rsid w:val="00022414"/>
    <w:rsid w:val="000230E9"/>
    <w:rsid w:val="0002564D"/>
    <w:rsid w:val="00025ECA"/>
    <w:rsid w:val="00030B30"/>
    <w:rsid w:val="00032587"/>
    <w:rsid w:val="000325B8"/>
    <w:rsid w:val="00033AC3"/>
    <w:rsid w:val="00034C15"/>
    <w:rsid w:val="00036BA1"/>
    <w:rsid w:val="00036EDC"/>
    <w:rsid w:val="0003759F"/>
    <w:rsid w:val="00041B03"/>
    <w:rsid w:val="00042009"/>
    <w:rsid w:val="000422E2"/>
    <w:rsid w:val="00042F22"/>
    <w:rsid w:val="000435E9"/>
    <w:rsid w:val="000444EF"/>
    <w:rsid w:val="00045F61"/>
    <w:rsid w:val="00052A07"/>
    <w:rsid w:val="000534E3"/>
    <w:rsid w:val="0005606A"/>
    <w:rsid w:val="00056DB2"/>
    <w:rsid w:val="00057117"/>
    <w:rsid w:val="000577A7"/>
    <w:rsid w:val="00057AB0"/>
    <w:rsid w:val="000616E7"/>
    <w:rsid w:val="00061842"/>
    <w:rsid w:val="0006261C"/>
    <w:rsid w:val="00062F2E"/>
    <w:rsid w:val="0006487E"/>
    <w:rsid w:val="00065E1A"/>
    <w:rsid w:val="00077E5F"/>
    <w:rsid w:val="00080151"/>
    <w:rsid w:val="0008036A"/>
    <w:rsid w:val="00081AE6"/>
    <w:rsid w:val="000855EB"/>
    <w:rsid w:val="00085B52"/>
    <w:rsid w:val="000866F2"/>
    <w:rsid w:val="00086FCA"/>
    <w:rsid w:val="00087724"/>
    <w:rsid w:val="0009009F"/>
    <w:rsid w:val="00090759"/>
    <w:rsid w:val="00091557"/>
    <w:rsid w:val="00091CDD"/>
    <w:rsid w:val="000924C1"/>
    <w:rsid w:val="000924F0"/>
    <w:rsid w:val="00092E50"/>
    <w:rsid w:val="00093062"/>
    <w:rsid w:val="00093474"/>
    <w:rsid w:val="0009510F"/>
    <w:rsid w:val="000A1B7B"/>
    <w:rsid w:val="000A4745"/>
    <w:rsid w:val="000A56F2"/>
    <w:rsid w:val="000B1262"/>
    <w:rsid w:val="000B2719"/>
    <w:rsid w:val="000B3A8F"/>
    <w:rsid w:val="000B3C56"/>
    <w:rsid w:val="000B41C1"/>
    <w:rsid w:val="000B4AB9"/>
    <w:rsid w:val="000B58C3"/>
    <w:rsid w:val="000B61E9"/>
    <w:rsid w:val="000C165A"/>
    <w:rsid w:val="000C1C8C"/>
    <w:rsid w:val="000C2E19"/>
    <w:rsid w:val="000C35C1"/>
    <w:rsid w:val="000D046B"/>
    <w:rsid w:val="000D0D07"/>
    <w:rsid w:val="000D0F56"/>
    <w:rsid w:val="000D1AC7"/>
    <w:rsid w:val="000D1BCE"/>
    <w:rsid w:val="000D4504"/>
    <w:rsid w:val="000D4797"/>
    <w:rsid w:val="000D6E31"/>
    <w:rsid w:val="000E0527"/>
    <w:rsid w:val="000E07EB"/>
    <w:rsid w:val="000E09C7"/>
    <w:rsid w:val="000E1E92"/>
    <w:rsid w:val="000E27B5"/>
    <w:rsid w:val="000E5B68"/>
    <w:rsid w:val="000E6CB2"/>
    <w:rsid w:val="000F06D6"/>
    <w:rsid w:val="000F0EB1"/>
    <w:rsid w:val="000F1106"/>
    <w:rsid w:val="000F3BE9"/>
    <w:rsid w:val="000F3C60"/>
    <w:rsid w:val="000F3F6C"/>
    <w:rsid w:val="000F508E"/>
    <w:rsid w:val="000F6DF3"/>
    <w:rsid w:val="001005FF"/>
    <w:rsid w:val="00102B6D"/>
    <w:rsid w:val="00103BE3"/>
    <w:rsid w:val="001062FB"/>
    <w:rsid w:val="001063E6"/>
    <w:rsid w:val="00113CF4"/>
    <w:rsid w:val="00114DB9"/>
    <w:rsid w:val="001153EA"/>
    <w:rsid w:val="00115643"/>
    <w:rsid w:val="00116765"/>
    <w:rsid w:val="00120606"/>
    <w:rsid w:val="00121479"/>
    <w:rsid w:val="001219F5"/>
    <w:rsid w:val="00121A20"/>
    <w:rsid w:val="0012377F"/>
    <w:rsid w:val="00124314"/>
    <w:rsid w:val="00126B4A"/>
    <w:rsid w:val="00130FED"/>
    <w:rsid w:val="0013283A"/>
    <w:rsid w:val="00132FD0"/>
    <w:rsid w:val="001344C0"/>
    <w:rsid w:val="001346FA"/>
    <w:rsid w:val="00135252"/>
    <w:rsid w:val="0013769B"/>
    <w:rsid w:val="00137AB5"/>
    <w:rsid w:val="00137F0B"/>
    <w:rsid w:val="00144C3F"/>
    <w:rsid w:val="00145AEA"/>
    <w:rsid w:val="00151E23"/>
    <w:rsid w:val="001526E0"/>
    <w:rsid w:val="0015373E"/>
    <w:rsid w:val="001551B5"/>
    <w:rsid w:val="001570B4"/>
    <w:rsid w:val="001659C1"/>
    <w:rsid w:val="00166019"/>
    <w:rsid w:val="00166F9A"/>
    <w:rsid w:val="00173A8E"/>
    <w:rsid w:val="0017568F"/>
    <w:rsid w:val="00180856"/>
    <w:rsid w:val="0018143F"/>
    <w:rsid w:val="00190AC1"/>
    <w:rsid w:val="0019341A"/>
    <w:rsid w:val="0019388F"/>
    <w:rsid w:val="00196486"/>
    <w:rsid w:val="00196C44"/>
    <w:rsid w:val="001973DA"/>
    <w:rsid w:val="00197DF9"/>
    <w:rsid w:val="001A1987"/>
    <w:rsid w:val="001A2564"/>
    <w:rsid w:val="001A33DE"/>
    <w:rsid w:val="001A403F"/>
    <w:rsid w:val="001A6173"/>
    <w:rsid w:val="001A6CBA"/>
    <w:rsid w:val="001B000C"/>
    <w:rsid w:val="001B0D97"/>
    <w:rsid w:val="001B3426"/>
    <w:rsid w:val="001B4342"/>
    <w:rsid w:val="001B5A5D"/>
    <w:rsid w:val="001B5D26"/>
    <w:rsid w:val="001B7235"/>
    <w:rsid w:val="001C1CE5"/>
    <w:rsid w:val="001C3D2A"/>
    <w:rsid w:val="001D051A"/>
    <w:rsid w:val="001D51BA"/>
    <w:rsid w:val="001D6342"/>
    <w:rsid w:val="001D6646"/>
    <w:rsid w:val="001D6D53"/>
    <w:rsid w:val="001E0861"/>
    <w:rsid w:val="001E2560"/>
    <w:rsid w:val="001E58E2"/>
    <w:rsid w:val="001E7AED"/>
    <w:rsid w:val="001E7CB1"/>
    <w:rsid w:val="001F3916"/>
    <w:rsid w:val="001F54C5"/>
    <w:rsid w:val="001F662C"/>
    <w:rsid w:val="001F7074"/>
    <w:rsid w:val="001F782A"/>
    <w:rsid w:val="00200490"/>
    <w:rsid w:val="00201E6C"/>
    <w:rsid w:val="00201F3A"/>
    <w:rsid w:val="00203F96"/>
    <w:rsid w:val="002069B2"/>
    <w:rsid w:val="00207FA3"/>
    <w:rsid w:val="00211CB7"/>
    <w:rsid w:val="00214DA8"/>
    <w:rsid w:val="00215423"/>
    <w:rsid w:val="002158FA"/>
    <w:rsid w:val="00215B63"/>
    <w:rsid w:val="00215E8A"/>
    <w:rsid w:val="00220123"/>
    <w:rsid w:val="00220600"/>
    <w:rsid w:val="00220DD8"/>
    <w:rsid w:val="002224DB"/>
    <w:rsid w:val="00223FCB"/>
    <w:rsid w:val="002252C3"/>
    <w:rsid w:val="00225C54"/>
    <w:rsid w:val="00230528"/>
    <w:rsid w:val="00230765"/>
    <w:rsid w:val="002319E4"/>
    <w:rsid w:val="00231F14"/>
    <w:rsid w:val="00235632"/>
    <w:rsid w:val="00235872"/>
    <w:rsid w:val="0023707D"/>
    <w:rsid w:val="00241559"/>
    <w:rsid w:val="002435B3"/>
    <w:rsid w:val="00243AC8"/>
    <w:rsid w:val="0024406F"/>
    <w:rsid w:val="002451ED"/>
    <w:rsid w:val="002458EB"/>
    <w:rsid w:val="0024799E"/>
    <w:rsid w:val="002500C8"/>
    <w:rsid w:val="00251B04"/>
    <w:rsid w:val="00256F2A"/>
    <w:rsid w:val="00257543"/>
    <w:rsid w:val="00257A0D"/>
    <w:rsid w:val="00261527"/>
    <w:rsid w:val="002617E7"/>
    <w:rsid w:val="00264228"/>
    <w:rsid w:val="00264334"/>
    <w:rsid w:val="0026473E"/>
    <w:rsid w:val="00265510"/>
    <w:rsid w:val="00266214"/>
    <w:rsid w:val="00267C83"/>
    <w:rsid w:val="0027144F"/>
    <w:rsid w:val="00271813"/>
    <w:rsid w:val="00271F3A"/>
    <w:rsid w:val="00273278"/>
    <w:rsid w:val="002737F4"/>
    <w:rsid w:val="002767AE"/>
    <w:rsid w:val="002805F5"/>
    <w:rsid w:val="00280751"/>
    <w:rsid w:val="0028081B"/>
    <w:rsid w:val="0028280A"/>
    <w:rsid w:val="00285342"/>
    <w:rsid w:val="00286ACD"/>
    <w:rsid w:val="00287838"/>
    <w:rsid w:val="002907B5"/>
    <w:rsid w:val="00292E4F"/>
    <w:rsid w:val="00292EB7"/>
    <w:rsid w:val="00294141"/>
    <w:rsid w:val="00295237"/>
    <w:rsid w:val="00296227"/>
    <w:rsid w:val="0029659B"/>
    <w:rsid w:val="00296F44"/>
    <w:rsid w:val="0029777D"/>
    <w:rsid w:val="002A055E"/>
    <w:rsid w:val="002A1D4E"/>
    <w:rsid w:val="002A2869"/>
    <w:rsid w:val="002A69D9"/>
    <w:rsid w:val="002B24D6"/>
    <w:rsid w:val="002B78BD"/>
    <w:rsid w:val="002C0437"/>
    <w:rsid w:val="002C41E6"/>
    <w:rsid w:val="002C7B09"/>
    <w:rsid w:val="002D071A"/>
    <w:rsid w:val="002D1346"/>
    <w:rsid w:val="002D1B4E"/>
    <w:rsid w:val="002D34B2"/>
    <w:rsid w:val="002D48EA"/>
    <w:rsid w:val="002D571D"/>
    <w:rsid w:val="002D692B"/>
    <w:rsid w:val="002D7637"/>
    <w:rsid w:val="002E17F2"/>
    <w:rsid w:val="002E1A00"/>
    <w:rsid w:val="002E544F"/>
    <w:rsid w:val="002E7CAE"/>
    <w:rsid w:val="002F2771"/>
    <w:rsid w:val="002F37A9"/>
    <w:rsid w:val="002F6288"/>
    <w:rsid w:val="0030015F"/>
    <w:rsid w:val="00301CE6"/>
    <w:rsid w:val="0030256B"/>
    <w:rsid w:val="0030501F"/>
    <w:rsid w:val="003070BE"/>
    <w:rsid w:val="00307BA1"/>
    <w:rsid w:val="00311702"/>
    <w:rsid w:val="003117AB"/>
    <w:rsid w:val="00311E82"/>
    <w:rsid w:val="00313FD6"/>
    <w:rsid w:val="003143BD"/>
    <w:rsid w:val="003203ED"/>
    <w:rsid w:val="00321FF8"/>
    <w:rsid w:val="00322853"/>
    <w:rsid w:val="00322C9F"/>
    <w:rsid w:val="00324D23"/>
    <w:rsid w:val="003258ED"/>
    <w:rsid w:val="003276F1"/>
    <w:rsid w:val="00327997"/>
    <w:rsid w:val="00331751"/>
    <w:rsid w:val="00331B7B"/>
    <w:rsid w:val="00334579"/>
    <w:rsid w:val="00335858"/>
    <w:rsid w:val="00336BDA"/>
    <w:rsid w:val="00340588"/>
    <w:rsid w:val="0034133E"/>
    <w:rsid w:val="00342BD7"/>
    <w:rsid w:val="00343560"/>
    <w:rsid w:val="00344579"/>
    <w:rsid w:val="00344D27"/>
    <w:rsid w:val="00345DEB"/>
    <w:rsid w:val="00346DB5"/>
    <w:rsid w:val="003477B1"/>
    <w:rsid w:val="00354CA7"/>
    <w:rsid w:val="00356A14"/>
    <w:rsid w:val="00357380"/>
    <w:rsid w:val="003602D9"/>
    <w:rsid w:val="003604CE"/>
    <w:rsid w:val="00370093"/>
    <w:rsid w:val="00370E47"/>
    <w:rsid w:val="003742AC"/>
    <w:rsid w:val="00374ADB"/>
    <w:rsid w:val="00374B70"/>
    <w:rsid w:val="00374D8B"/>
    <w:rsid w:val="00375EDD"/>
    <w:rsid w:val="00377CE1"/>
    <w:rsid w:val="00385BF0"/>
    <w:rsid w:val="003872C5"/>
    <w:rsid w:val="003939FF"/>
    <w:rsid w:val="003A0E41"/>
    <w:rsid w:val="003A2223"/>
    <w:rsid w:val="003A2A0F"/>
    <w:rsid w:val="003A45A1"/>
    <w:rsid w:val="003A5B0A"/>
    <w:rsid w:val="003A6BAC"/>
    <w:rsid w:val="003A77AA"/>
    <w:rsid w:val="003A7EF3"/>
    <w:rsid w:val="003B0A86"/>
    <w:rsid w:val="003B159C"/>
    <w:rsid w:val="003B369F"/>
    <w:rsid w:val="003B36A3"/>
    <w:rsid w:val="003B4A57"/>
    <w:rsid w:val="003B7FE5"/>
    <w:rsid w:val="003C11C8"/>
    <w:rsid w:val="003C2702"/>
    <w:rsid w:val="003C2BC7"/>
    <w:rsid w:val="003C7806"/>
    <w:rsid w:val="003D109F"/>
    <w:rsid w:val="003D10FF"/>
    <w:rsid w:val="003D2478"/>
    <w:rsid w:val="003D3C45"/>
    <w:rsid w:val="003D5B1F"/>
    <w:rsid w:val="003D5C6E"/>
    <w:rsid w:val="003E059A"/>
    <w:rsid w:val="003E10EB"/>
    <w:rsid w:val="003E15FA"/>
    <w:rsid w:val="003E40D0"/>
    <w:rsid w:val="003E55E4"/>
    <w:rsid w:val="003E5ED5"/>
    <w:rsid w:val="003E7366"/>
    <w:rsid w:val="003E74E3"/>
    <w:rsid w:val="003E75FF"/>
    <w:rsid w:val="003F05C7"/>
    <w:rsid w:val="003F2CD4"/>
    <w:rsid w:val="003F6BBE"/>
    <w:rsid w:val="004000E8"/>
    <w:rsid w:val="00402E2B"/>
    <w:rsid w:val="004033B5"/>
    <w:rsid w:val="004050EA"/>
    <w:rsid w:val="0040512B"/>
    <w:rsid w:val="00405CA5"/>
    <w:rsid w:val="00406A7A"/>
    <w:rsid w:val="00407CD3"/>
    <w:rsid w:val="00410134"/>
    <w:rsid w:val="00410B72"/>
    <w:rsid w:val="00410F18"/>
    <w:rsid w:val="0041263E"/>
    <w:rsid w:val="00412868"/>
    <w:rsid w:val="00413AAC"/>
    <w:rsid w:val="00413E92"/>
    <w:rsid w:val="00421105"/>
    <w:rsid w:val="004242F4"/>
    <w:rsid w:val="00426883"/>
    <w:rsid w:val="00427248"/>
    <w:rsid w:val="00432019"/>
    <w:rsid w:val="0043224A"/>
    <w:rsid w:val="004354DD"/>
    <w:rsid w:val="00437447"/>
    <w:rsid w:val="00441782"/>
    <w:rsid w:val="00441A92"/>
    <w:rsid w:val="00444F56"/>
    <w:rsid w:val="00446488"/>
    <w:rsid w:val="004517AA"/>
    <w:rsid w:val="00452CAC"/>
    <w:rsid w:val="00457565"/>
    <w:rsid w:val="00457823"/>
    <w:rsid w:val="00457B71"/>
    <w:rsid w:val="00463588"/>
    <w:rsid w:val="004651E5"/>
    <w:rsid w:val="00465ABC"/>
    <w:rsid w:val="004669E2"/>
    <w:rsid w:val="00470C31"/>
    <w:rsid w:val="00470C4A"/>
    <w:rsid w:val="004734D0"/>
    <w:rsid w:val="0047556B"/>
    <w:rsid w:val="0047667E"/>
    <w:rsid w:val="00476855"/>
    <w:rsid w:val="00477768"/>
    <w:rsid w:val="0048298B"/>
    <w:rsid w:val="00492544"/>
    <w:rsid w:val="00492A4F"/>
    <w:rsid w:val="00492BC5"/>
    <w:rsid w:val="00493ABE"/>
    <w:rsid w:val="004964F1"/>
    <w:rsid w:val="00497DC9"/>
    <w:rsid w:val="004A16BC"/>
    <w:rsid w:val="004A2B94"/>
    <w:rsid w:val="004B59DC"/>
    <w:rsid w:val="004B7C0C"/>
    <w:rsid w:val="004C0CD0"/>
    <w:rsid w:val="004C3898"/>
    <w:rsid w:val="004C505A"/>
    <w:rsid w:val="004C756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7A2"/>
    <w:rsid w:val="005153A7"/>
    <w:rsid w:val="00515743"/>
    <w:rsid w:val="00517E9B"/>
    <w:rsid w:val="005219CF"/>
    <w:rsid w:val="0052214C"/>
    <w:rsid w:val="005222A7"/>
    <w:rsid w:val="00534B59"/>
    <w:rsid w:val="00535793"/>
    <w:rsid w:val="00536759"/>
    <w:rsid w:val="00537C62"/>
    <w:rsid w:val="00546970"/>
    <w:rsid w:val="005469F8"/>
    <w:rsid w:val="00554192"/>
    <w:rsid w:val="00554E19"/>
    <w:rsid w:val="005602A7"/>
    <w:rsid w:val="0056121F"/>
    <w:rsid w:val="005612B9"/>
    <w:rsid w:val="00570559"/>
    <w:rsid w:val="00570A52"/>
    <w:rsid w:val="005713DB"/>
    <w:rsid w:val="00572161"/>
    <w:rsid w:val="00572505"/>
    <w:rsid w:val="00575340"/>
    <w:rsid w:val="00575DA6"/>
    <w:rsid w:val="00582809"/>
    <w:rsid w:val="00583D71"/>
    <w:rsid w:val="005876D7"/>
    <w:rsid w:val="0058798C"/>
    <w:rsid w:val="005900FA"/>
    <w:rsid w:val="0059246D"/>
    <w:rsid w:val="005930D3"/>
    <w:rsid w:val="005935A4"/>
    <w:rsid w:val="00593761"/>
    <w:rsid w:val="005948C2"/>
    <w:rsid w:val="005952F2"/>
    <w:rsid w:val="00595DCA"/>
    <w:rsid w:val="0059779B"/>
    <w:rsid w:val="005A209A"/>
    <w:rsid w:val="005A294B"/>
    <w:rsid w:val="005A3EAC"/>
    <w:rsid w:val="005A5E04"/>
    <w:rsid w:val="005A662D"/>
    <w:rsid w:val="005A7921"/>
    <w:rsid w:val="005B0535"/>
    <w:rsid w:val="005B10CE"/>
    <w:rsid w:val="005B33AD"/>
    <w:rsid w:val="005B35D7"/>
    <w:rsid w:val="005B392A"/>
    <w:rsid w:val="005B3AA3"/>
    <w:rsid w:val="005B4B29"/>
    <w:rsid w:val="005B4CF0"/>
    <w:rsid w:val="005B5E9A"/>
    <w:rsid w:val="005B68AF"/>
    <w:rsid w:val="005B6F83"/>
    <w:rsid w:val="005B738C"/>
    <w:rsid w:val="005B7463"/>
    <w:rsid w:val="005C74FB"/>
    <w:rsid w:val="005D1602"/>
    <w:rsid w:val="005D5BEA"/>
    <w:rsid w:val="005D6CB5"/>
    <w:rsid w:val="005E04CC"/>
    <w:rsid w:val="005E299E"/>
    <w:rsid w:val="005E385F"/>
    <w:rsid w:val="005E5B81"/>
    <w:rsid w:val="005F2CB1"/>
    <w:rsid w:val="005F3025"/>
    <w:rsid w:val="005F5043"/>
    <w:rsid w:val="005F618C"/>
    <w:rsid w:val="005F70BD"/>
    <w:rsid w:val="0060283C"/>
    <w:rsid w:val="00604F14"/>
    <w:rsid w:val="00610CB9"/>
    <w:rsid w:val="00611B83"/>
    <w:rsid w:val="00613257"/>
    <w:rsid w:val="00620726"/>
    <w:rsid w:val="00620A71"/>
    <w:rsid w:val="00620D80"/>
    <w:rsid w:val="006234A6"/>
    <w:rsid w:val="00624462"/>
    <w:rsid w:val="006271BC"/>
    <w:rsid w:val="00630001"/>
    <w:rsid w:val="006311B3"/>
    <w:rsid w:val="00632251"/>
    <w:rsid w:val="0063284C"/>
    <w:rsid w:val="00636398"/>
    <w:rsid w:val="006368D3"/>
    <w:rsid w:val="006377EC"/>
    <w:rsid w:val="0064038A"/>
    <w:rsid w:val="0064151F"/>
    <w:rsid w:val="00641533"/>
    <w:rsid w:val="0064208D"/>
    <w:rsid w:val="00643475"/>
    <w:rsid w:val="0064396A"/>
    <w:rsid w:val="00644803"/>
    <w:rsid w:val="0064624E"/>
    <w:rsid w:val="00650AB9"/>
    <w:rsid w:val="006532A5"/>
    <w:rsid w:val="00655733"/>
    <w:rsid w:val="00655ACD"/>
    <w:rsid w:val="00655B25"/>
    <w:rsid w:val="00656A92"/>
    <w:rsid w:val="00656DDE"/>
    <w:rsid w:val="0066011D"/>
    <w:rsid w:val="006607C0"/>
    <w:rsid w:val="006613A6"/>
    <w:rsid w:val="006627A2"/>
    <w:rsid w:val="006634E6"/>
    <w:rsid w:val="006649BD"/>
    <w:rsid w:val="006655EE"/>
    <w:rsid w:val="00667EE7"/>
    <w:rsid w:val="00670922"/>
    <w:rsid w:val="00670BE1"/>
    <w:rsid w:val="0067218F"/>
    <w:rsid w:val="0067282B"/>
    <w:rsid w:val="006741F2"/>
    <w:rsid w:val="006744FD"/>
    <w:rsid w:val="00674CC3"/>
    <w:rsid w:val="00674EE0"/>
    <w:rsid w:val="00675504"/>
    <w:rsid w:val="00675C72"/>
    <w:rsid w:val="006771F9"/>
    <w:rsid w:val="006776D7"/>
    <w:rsid w:val="00677D3F"/>
    <w:rsid w:val="00681003"/>
    <w:rsid w:val="006817C9"/>
    <w:rsid w:val="00683ECE"/>
    <w:rsid w:val="0068514E"/>
    <w:rsid w:val="00690FC3"/>
    <w:rsid w:val="00695FC2"/>
    <w:rsid w:val="00696949"/>
    <w:rsid w:val="00697052"/>
    <w:rsid w:val="006A46FB"/>
    <w:rsid w:val="006A5B98"/>
    <w:rsid w:val="006A5E28"/>
    <w:rsid w:val="006A6585"/>
    <w:rsid w:val="006A697B"/>
    <w:rsid w:val="006A7AFF"/>
    <w:rsid w:val="006B1816"/>
    <w:rsid w:val="006B1A20"/>
    <w:rsid w:val="006B2099"/>
    <w:rsid w:val="006B37F3"/>
    <w:rsid w:val="006B50CF"/>
    <w:rsid w:val="006C03B8"/>
    <w:rsid w:val="006C2F07"/>
    <w:rsid w:val="006C40F6"/>
    <w:rsid w:val="006C5EC9"/>
    <w:rsid w:val="006C6059"/>
    <w:rsid w:val="006C7522"/>
    <w:rsid w:val="006D60A3"/>
    <w:rsid w:val="006D6F08"/>
    <w:rsid w:val="006E062C"/>
    <w:rsid w:val="006E0969"/>
    <w:rsid w:val="006E1514"/>
    <w:rsid w:val="006E2288"/>
    <w:rsid w:val="006E28B7"/>
    <w:rsid w:val="006E3310"/>
    <w:rsid w:val="006E4E39"/>
    <w:rsid w:val="006E565E"/>
    <w:rsid w:val="006E673D"/>
    <w:rsid w:val="006E6F50"/>
    <w:rsid w:val="006E7D3B"/>
    <w:rsid w:val="006F1B70"/>
    <w:rsid w:val="006F2D1B"/>
    <w:rsid w:val="006F341D"/>
    <w:rsid w:val="006F3CDE"/>
    <w:rsid w:val="006F58D4"/>
    <w:rsid w:val="006F72E4"/>
    <w:rsid w:val="0070346E"/>
    <w:rsid w:val="00704EDB"/>
    <w:rsid w:val="00706101"/>
    <w:rsid w:val="00707072"/>
    <w:rsid w:val="00707D61"/>
    <w:rsid w:val="00712287"/>
    <w:rsid w:val="00712772"/>
    <w:rsid w:val="007148D3"/>
    <w:rsid w:val="00715897"/>
    <w:rsid w:val="00715B9A"/>
    <w:rsid w:val="007171FF"/>
    <w:rsid w:val="00721267"/>
    <w:rsid w:val="0072424C"/>
    <w:rsid w:val="00724F0F"/>
    <w:rsid w:val="00725225"/>
    <w:rsid w:val="00726EA6"/>
    <w:rsid w:val="00727208"/>
    <w:rsid w:val="00727680"/>
    <w:rsid w:val="00731C4B"/>
    <w:rsid w:val="007348B1"/>
    <w:rsid w:val="007356EB"/>
    <w:rsid w:val="007362A6"/>
    <w:rsid w:val="00736D7D"/>
    <w:rsid w:val="00737FB0"/>
    <w:rsid w:val="0074050A"/>
    <w:rsid w:val="00740E58"/>
    <w:rsid w:val="0074251D"/>
    <w:rsid w:val="007445A0"/>
    <w:rsid w:val="0074524B"/>
    <w:rsid w:val="00746CDE"/>
    <w:rsid w:val="00747D8B"/>
    <w:rsid w:val="00751013"/>
    <w:rsid w:val="00751228"/>
    <w:rsid w:val="00752C9F"/>
    <w:rsid w:val="007531CD"/>
    <w:rsid w:val="00753C5D"/>
    <w:rsid w:val="007571E1"/>
    <w:rsid w:val="007604B2"/>
    <w:rsid w:val="007641A7"/>
    <w:rsid w:val="00765281"/>
    <w:rsid w:val="00766BAD"/>
    <w:rsid w:val="00771B2C"/>
    <w:rsid w:val="00771FCC"/>
    <w:rsid w:val="007755F2"/>
    <w:rsid w:val="00776971"/>
    <w:rsid w:val="00777D37"/>
    <w:rsid w:val="007800B9"/>
    <w:rsid w:val="0078177E"/>
    <w:rsid w:val="0078304C"/>
    <w:rsid w:val="00783673"/>
    <w:rsid w:val="00785490"/>
    <w:rsid w:val="00790B99"/>
    <w:rsid w:val="007925EA"/>
    <w:rsid w:val="0079319F"/>
    <w:rsid w:val="00793CD8"/>
    <w:rsid w:val="007958F2"/>
    <w:rsid w:val="00795C92"/>
    <w:rsid w:val="00796231"/>
    <w:rsid w:val="00796AE9"/>
    <w:rsid w:val="007A1CB3"/>
    <w:rsid w:val="007A306F"/>
    <w:rsid w:val="007A43A6"/>
    <w:rsid w:val="007A58A6"/>
    <w:rsid w:val="007A781D"/>
    <w:rsid w:val="007B3D2D"/>
    <w:rsid w:val="007B50AE"/>
    <w:rsid w:val="007B51DF"/>
    <w:rsid w:val="007B68F0"/>
    <w:rsid w:val="007B7374"/>
    <w:rsid w:val="007C05DD"/>
    <w:rsid w:val="007C3D18"/>
    <w:rsid w:val="007C60BF"/>
    <w:rsid w:val="007C6A07"/>
    <w:rsid w:val="007C75A1"/>
    <w:rsid w:val="007C77A5"/>
    <w:rsid w:val="007C7CEC"/>
    <w:rsid w:val="007D04E5"/>
    <w:rsid w:val="007D5384"/>
    <w:rsid w:val="007D5901"/>
    <w:rsid w:val="007D7526"/>
    <w:rsid w:val="007E4610"/>
    <w:rsid w:val="007E4715"/>
    <w:rsid w:val="007E505B"/>
    <w:rsid w:val="007E597A"/>
    <w:rsid w:val="007E6875"/>
    <w:rsid w:val="007E7091"/>
    <w:rsid w:val="007F3046"/>
    <w:rsid w:val="007F422F"/>
    <w:rsid w:val="007F4AB5"/>
    <w:rsid w:val="007F75D5"/>
    <w:rsid w:val="0080136B"/>
    <w:rsid w:val="00803FAE"/>
    <w:rsid w:val="0080605F"/>
    <w:rsid w:val="00806EE7"/>
    <w:rsid w:val="008074B9"/>
    <w:rsid w:val="00807786"/>
    <w:rsid w:val="00811FCB"/>
    <w:rsid w:val="00813A41"/>
    <w:rsid w:val="008158D6"/>
    <w:rsid w:val="00817196"/>
    <w:rsid w:val="008235DB"/>
    <w:rsid w:val="00824AB4"/>
    <w:rsid w:val="00824EC7"/>
    <w:rsid w:val="00825C42"/>
    <w:rsid w:val="00825D25"/>
    <w:rsid w:val="00827158"/>
    <w:rsid w:val="00827D6F"/>
    <w:rsid w:val="008323E2"/>
    <w:rsid w:val="00833984"/>
    <w:rsid w:val="00834948"/>
    <w:rsid w:val="008376AC"/>
    <w:rsid w:val="00840ED0"/>
    <w:rsid w:val="00841A25"/>
    <w:rsid w:val="008444E8"/>
    <w:rsid w:val="00844E80"/>
    <w:rsid w:val="00846FE7"/>
    <w:rsid w:val="00851937"/>
    <w:rsid w:val="00852D27"/>
    <w:rsid w:val="00856911"/>
    <w:rsid w:val="00861C2A"/>
    <w:rsid w:val="008677FD"/>
    <w:rsid w:val="008706D4"/>
    <w:rsid w:val="00870F8A"/>
    <w:rsid w:val="008719A4"/>
    <w:rsid w:val="00871D23"/>
    <w:rsid w:val="00874312"/>
    <w:rsid w:val="0087437C"/>
    <w:rsid w:val="00875CD7"/>
    <w:rsid w:val="00876B4D"/>
    <w:rsid w:val="00877F18"/>
    <w:rsid w:val="008901B4"/>
    <w:rsid w:val="008913C1"/>
    <w:rsid w:val="008949AD"/>
    <w:rsid w:val="00894A88"/>
    <w:rsid w:val="00895386"/>
    <w:rsid w:val="00896B40"/>
    <w:rsid w:val="00897E13"/>
    <w:rsid w:val="008A0F06"/>
    <w:rsid w:val="008A1977"/>
    <w:rsid w:val="008A21FF"/>
    <w:rsid w:val="008A2A3C"/>
    <w:rsid w:val="008A2BA5"/>
    <w:rsid w:val="008A2CE2"/>
    <w:rsid w:val="008A30AC"/>
    <w:rsid w:val="008A44B8"/>
    <w:rsid w:val="008A51A8"/>
    <w:rsid w:val="008A54C7"/>
    <w:rsid w:val="008A77D8"/>
    <w:rsid w:val="008B0483"/>
    <w:rsid w:val="008B120C"/>
    <w:rsid w:val="008B302F"/>
    <w:rsid w:val="008B51A0"/>
    <w:rsid w:val="008B592A"/>
    <w:rsid w:val="008B7B5C"/>
    <w:rsid w:val="008C0C99"/>
    <w:rsid w:val="008C2017"/>
    <w:rsid w:val="008C4958"/>
    <w:rsid w:val="008C4BAA"/>
    <w:rsid w:val="008C5EDF"/>
    <w:rsid w:val="008C6AE8"/>
    <w:rsid w:val="008C7573"/>
    <w:rsid w:val="008D096C"/>
    <w:rsid w:val="008D1191"/>
    <w:rsid w:val="008D34F1"/>
    <w:rsid w:val="008D39D8"/>
    <w:rsid w:val="008D6D1A"/>
    <w:rsid w:val="008D73EB"/>
    <w:rsid w:val="008E065E"/>
    <w:rsid w:val="008E077C"/>
    <w:rsid w:val="008E0927"/>
    <w:rsid w:val="008E1909"/>
    <w:rsid w:val="008E2B82"/>
    <w:rsid w:val="008E7C33"/>
    <w:rsid w:val="008F1EAB"/>
    <w:rsid w:val="008F33DC"/>
    <w:rsid w:val="008F35DF"/>
    <w:rsid w:val="008F477F"/>
    <w:rsid w:val="00902350"/>
    <w:rsid w:val="009027AA"/>
    <w:rsid w:val="0090336B"/>
    <w:rsid w:val="00903F78"/>
    <w:rsid w:val="009053AA"/>
    <w:rsid w:val="00905A78"/>
    <w:rsid w:val="00906939"/>
    <w:rsid w:val="00910B7D"/>
    <w:rsid w:val="00911DFB"/>
    <w:rsid w:val="009139D9"/>
    <w:rsid w:val="00914AD8"/>
    <w:rsid w:val="00914AF9"/>
    <w:rsid w:val="00916079"/>
    <w:rsid w:val="00917CE9"/>
    <w:rsid w:val="00920BF2"/>
    <w:rsid w:val="00922010"/>
    <w:rsid w:val="009226FC"/>
    <w:rsid w:val="009230B2"/>
    <w:rsid w:val="00924047"/>
    <w:rsid w:val="009304FB"/>
    <w:rsid w:val="00931BD9"/>
    <w:rsid w:val="009320DF"/>
    <w:rsid w:val="0093541A"/>
    <w:rsid w:val="00935739"/>
    <w:rsid w:val="009368F3"/>
    <w:rsid w:val="00941636"/>
    <w:rsid w:val="00943742"/>
    <w:rsid w:val="00943E2E"/>
    <w:rsid w:val="00945C05"/>
    <w:rsid w:val="00946945"/>
    <w:rsid w:val="00947713"/>
    <w:rsid w:val="00950DE7"/>
    <w:rsid w:val="00952A24"/>
    <w:rsid w:val="00952F6D"/>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85C87"/>
    <w:rsid w:val="009864CD"/>
    <w:rsid w:val="00990630"/>
    <w:rsid w:val="00991761"/>
    <w:rsid w:val="00994DCA"/>
    <w:rsid w:val="009960EC"/>
    <w:rsid w:val="009970DD"/>
    <w:rsid w:val="00997431"/>
    <w:rsid w:val="00997CB2"/>
    <w:rsid w:val="009A0FBA"/>
    <w:rsid w:val="009A1601"/>
    <w:rsid w:val="009A18A7"/>
    <w:rsid w:val="009A18EC"/>
    <w:rsid w:val="009A1D64"/>
    <w:rsid w:val="009A2A0F"/>
    <w:rsid w:val="009A462D"/>
    <w:rsid w:val="009A5CBA"/>
    <w:rsid w:val="009B0F9E"/>
    <w:rsid w:val="009B144A"/>
    <w:rsid w:val="009B15EA"/>
    <w:rsid w:val="009B17BE"/>
    <w:rsid w:val="009B1F30"/>
    <w:rsid w:val="009B2C4D"/>
    <w:rsid w:val="009B3AC2"/>
    <w:rsid w:val="009B4DF4"/>
    <w:rsid w:val="009B564E"/>
    <w:rsid w:val="009B7E87"/>
    <w:rsid w:val="009C1CD0"/>
    <w:rsid w:val="009C403E"/>
    <w:rsid w:val="009C42A5"/>
    <w:rsid w:val="009C6832"/>
    <w:rsid w:val="009D4FF0"/>
    <w:rsid w:val="009D6178"/>
    <w:rsid w:val="009D676A"/>
    <w:rsid w:val="009D703C"/>
    <w:rsid w:val="009D718F"/>
    <w:rsid w:val="009E062B"/>
    <w:rsid w:val="009E068F"/>
    <w:rsid w:val="009E14E0"/>
    <w:rsid w:val="009E35DB"/>
    <w:rsid w:val="009E47A3"/>
    <w:rsid w:val="009E62F9"/>
    <w:rsid w:val="009F08F3"/>
    <w:rsid w:val="009F344F"/>
    <w:rsid w:val="009F53DC"/>
    <w:rsid w:val="009F6582"/>
    <w:rsid w:val="009F733E"/>
    <w:rsid w:val="009F754F"/>
    <w:rsid w:val="00A031D8"/>
    <w:rsid w:val="00A03586"/>
    <w:rsid w:val="00A04396"/>
    <w:rsid w:val="00A048A8"/>
    <w:rsid w:val="00A04F49"/>
    <w:rsid w:val="00A07907"/>
    <w:rsid w:val="00A13E54"/>
    <w:rsid w:val="00A15745"/>
    <w:rsid w:val="00A171EB"/>
    <w:rsid w:val="00A17D10"/>
    <w:rsid w:val="00A17F63"/>
    <w:rsid w:val="00A2193B"/>
    <w:rsid w:val="00A21F95"/>
    <w:rsid w:val="00A22B81"/>
    <w:rsid w:val="00A2351A"/>
    <w:rsid w:val="00A264A9"/>
    <w:rsid w:val="00A27785"/>
    <w:rsid w:val="00A30187"/>
    <w:rsid w:val="00A3448A"/>
    <w:rsid w:val="00A36297"/>
    <w:rsid w:val="00A37889"/>
    <w:rsid w:val="00A41E2B"/>
    <w:rsid w:val="00A42092"/>
    <w:rsid w:val="00A45896"/>
    <w:rsid w:val="00A45B74"/>
    <w:rsid w:val="00A47F59"/>
    <w:rsid w:val="00A5048C"/>
    <w:rsid w:val="00A52E1D"/>
    <w:rsid w:val="00A61499"/>
    <w:rsid w:val="00A62691"/>
    <w:rsid w:val="00A62A77"/>
    <w:rsid w:val="00A63483"/>
    <w:rsid w:val="00A657D7"/>
    <w:rsid w:val="00A660AC"/>
    <w:rsid w:val="00A67E6C"/>
    <w:rsid w:val="00A718B4"/>
    <w:rsid w:val="00A71B99"/>
    <w:rsid w:val="00A739D0"/>
    <w:rsid w:val="00A740BE"/>
    <w:rsid w:val="00A75E9F"/>
    <w:rsid w:val="00A761D4"/>
    <w:rsid w:val="00A77EC4"/>
    <w:rsid w:val="00A85C6C"/>
    <w:rsid w:val="00A85EF6"/>
    <w:rsid w:val="00A92879"/>
    <w:rsid w:val="00A9442A"/>
    <w:rsid w:val="00AA016F"/>
    <w:rsid w:val="00AA1335"/>
    <w:rsid w:val="00AA1ED6"/>
    <w:rsid w:val="00AA3658"/>
    <w:rsid w:val="00AA51D6"/>
    <w:rsid w:val="00AA64CC"/>
    <w:rsid w:val="00AB0BC8"/>
    <w:rsid w:val="00AB11CA"/>
    <w:rsid w:val="00AB14D9"/>
    <w:rsid w:val="00AB20C7"/>
    <w:rsid w:val="00AB4AB8"/>
    <w:rsid w:val="00AB60D2"/>
    <w:rsid w:val="00AB655E"/>
    <w:rsid w:val="00AC007F"/>
    <w:rsid w:val="00AC2ECD"/>
    <w:rsid w:val="00AC3119"/>
    <w:rsid w:val="00AC49FB"/>
    <w:rsid w:val="00AC55FA"/>
    <w:rsid w:val="00AC5A10"/>
    <w:rsid w:val="00AC5C83"/>
    <w:rsid w:val="00AC752B"/>
    <w:rsid w:val="00AC7789"/>
    <w:rsid w:val="00AD0AA3"/>
    <w:rsid w:val="00AD3F94"/>
    <w:rsid w:val="00AD4A5A"/>
    <w:rsid w:val="00AD6519"/>
    <w:rsid w:val="00AD7F7C"/>
    <w:rsid w:val="00AE22C3"/>
    <w:rsid w:val="00AE27AC"/>
    <w:rsid w:val="00AE2FEB"/>
    <w:rsid w:val="00AE40E0"/>
    <w:rsid w:val="00AE4DBA"/>
    <w:rsid w:val="00AE4F07"/>
    <w:rsid w:val="00AE66F0"/>
    <w:rsid w:val="00AF0198"/>
    <w:rsid w:val="00AF1C5D"/>
    <w:rsid w:val="00AF42D7"/>
    <w:rsid w:val="00B006FE"/>
    <w:rsid w:val="00B007CB"/>
    <w:rsid w:val="00B02AA9"/>
    <w:rsid w:val="00B02FA3"/>
    <w:rsid w:val="00B03374"/>
    <w:rsid w:val="00B03568"/>
    <w:rsid w:val="00B05084"/>
    <w:rsid w:val="00B05A81"/>
    <w:rsid w:val="00B05BD1"/>
    <w:rsid w:val="00B068D7"/>
    <w:rsid w:val="00B07AF9"/>
    <w:rsid w:val="00B115E9"/>
    <w:rsid w:val="00B11685"/>
    <w:rsid w:val="00B157F9"/>
    <w:rsid w:val="00B1608F"/>
    <w:rsid w:val="00B20256"/>
    <w:rsid w:val="00B20D09"/>
    <w:rsid w:val="00B21A71"/>
    <w:rsid w:val="00B2261B"/>
    <w:rsid w:val="00B27261"/>
    <w:rsid w:val="00B2763F"/>
    <w:rsid w:val="00B27AAC"/>
    <w:rsid w:val="00B30929"/>
    <w:rsid w:val="00B3139E"/>
    <w:rsid w:val="00B372AA"/>
    <w:rsid w:val="00B3774D"/>
    <w:rsid w:val="00B40445"/>
    <w:rsid w:val="00B40632"/>
    <w:rsid w:val="00B41888"/>
    <w:rsid w:val="00B43144"/>
    <w:rsid w:val="00B445BC"/>
    <w:rsid w:val="00B44A9C"/>
    <w:rsid w:val="00B45A52"/>
    <w:rsid w:val="00B46175"/>
    <w:rsid w:val="00B520B2"/>
    <w:rsid w:val="00B64F51"/>
    <w:rsid w:val="00B65775"/>
    <w:rsid w:val="00B65DEC"/>
    <w:rsid w:val="00B664C7"/>
    <w:rsid w:val="00B708F9"/>
    <w:rsid w:val="00B72EC5"/>
    <w:rsid w:val="00B739F6"/>
    <w:rsid w:val="00B75A51"/>
    <w:rsid w:val="00B81A6C"/>
    <w:rsid w:val="00B85DE5"/>
    <w:rsid w:val="00B90F73"/>
    <w:rsid w:val="00B91661"/>
    <w:rsid w:val="00B9243C"/>
    <w:rsid w:val="00B9299A"/>
    <w:rsid w:val="00B93B59"/>
    <w:rsid w:val="00B9406A"/>
    <w:rsid w:val="00B97DAD"/>
    <w:rsid w:val="00BA0858"/>
    <w:rsid w:val="00BA2280"/>
    <w:rsid w:val="00BA2A08"/>
    <w:rsid w:val="00BA42D0"/>
    <w:rsid w:val="00BA4BC5"/>
    <w:rsid w:val="00BA56D2"/>
    <w:rsid w:val="00BA76E0"/>
    <w:rsid w:val="00BB2A25"/>
    <w:rsid w:val="00BB51E9"/>
    <w:rsid w:val="00BC0FDC"/>
    <w:rsid w:val="00BC3053"/>
    <w:rsid w:val="00BC4D2E"/>
    <w:rsid w:val="00BD48AC"/>
    <w:rsid w:val="00BD5F1A"/>
    <w:rsid w:val="00BE1234"/>
    <w:rsid w:val="00BE2A87"/>
    <w:rsid w:val="00BE2FA6"/>
    <w:rsid w:val="00BE333F"/>
    <w:rsid w:val="00BE7406"/>
    <w:rsid w:val="00BE7603"/>
    <w:rsid w:val="00BF3279"/>
    <w:rsid w:val="00BF34A9"/>
    <w:rsid w:val="00BF74C7"/>
    <w:rsid w:val="00BF7642"/>
    <w:rsid w:val="00C015F1"/>
    <w:rsid w:val="00C01F33"/>
    <w:rsid w:val="00C02A4C"/>
    <w:rsid w:val="00C02CC6"/>
    <w:rsid w:val="00C03AE7"/>
    <w:rsid w:val="00C040F7"/>
    <w:rsid w:val="00C044AB"/>
    <w:rsid w:val="00C05706"/>
    <w:rsid w:val="00C0610F"/>
    <w:rsid w:val="00C07377"/>
    <w:rsid w:val="00C10478"/>
    <w:rsid w:val="00C12107"/>
    <w:rsid w:val="00C14D4B"/>
    <w:rsid w:val="00C154BB"/>
    <w:rsid w:val="00C211F1"/>
    <w:rsid w:val="00C25A12"/>
    <w:rsid w:val="00C279B5"/>
    <w:rsid w:val="00C27C45"/>
    <w:rsid w:val="00C34A2F"/>
    <w:rsid w:val="00C3719D"/>
    <w:rsid w:val="00C37CDF"/>
    <w:rsid w:val="00C41E83"/>
    <w:rsid w:val="00C45EA5"/>
    <w:rsid w:val="00C5085A"/>
    <w:rsid w:val="00C51F78"/>
    <w:rsid w:val="00C52C4B"/>
    <w:rsid w:val="00C53A96"/>
    <w:rsid w:val="00C54995"/>
    <w:rsid w:val="00C54D41"/>
    <w:rsid w:val="00C60783"/>
    <w:rsid w:val="00C63A0F"/>
    <w:rsid w:val="00C64672"/>
    <w:rsid w:val="00C669EF"/>
    <w:rsid w:val="00C70697"/>
    <w:rsid w:val="00C72EF4"/>
    <w:rsid w:val="00C75D2F"/>
    <w:rsid w:val="00C767BE"/>
    <w:rsid w:val="00C76E3C"/>
    <w:rsid w:val="00C81568"/>
    <w:rsid w:val="00C8236D"/>
    <w:rsid w:val="00C823D2"/>
    <w:rsid w:val="00C84779"/>
    <w:rsid w:val="00C9027A"/>
    <w:rsid w:val="00C9068E"/>
    <w:rsid w:val="00C911CF"/>
    <w:rsid w:val="00C93C4B"/>
    <w:rsid w:val="00C944AB"/>
    <w:rsid w:val="00C95B40"/>
    <w:rsid w:val="00CA1068"/>
    <w:rsid w:val="00CA1ED8"/>
    <w:rsid w:val="00CA2417"/>
    <w:rsid w:val="00CA2E12"/>
    <w:rsid w:val="00CA7B4C"/>
    <w:rsid w:val="00CB08BE"/>
    <w:rsid w:val="00CB0ECC"/>
    <w:rsid w:val="00CB1513"/>
    <w:rsid w:val="00CB1F63"/>
    <w:rsid w:val="00CB7170"/>
    <w:rsid w:val="00CC040E"/>
    <w:rsid w:val="00CC111F"/>
    <w:rsid w:val="00CC2011"/>
    <w:rsid w:val="00CC3EA0"/>
    <w:rsid w:val="00CC7B45"/>
    <w:rsid w:val="00CD1188"/>
    <w:rsid w:val="00CD2B12"/>
    <w:rsid w:val="00CD2ED1"/>
    <w:rsid w:val="00CD337B"/>
    <w:rsid w:val="00CD3F42"/>
    <w:rsid w:val="00CE0424"/>
    <w:rsid w:val="00CE4996"/>
    <w:rsid w:val="00CE697A"/>
    <w:rsid w:val="00CE6A59"/>
    <w:rsid w:val="00CE7561"/>
    <w:rsid w:val="00CF0C07"/>
    <w:rsid w:val="00CF1354"/>
    <w:rsid w:val="00CF3B1F"/>
    <w:rsid w:val="00CF3BF6"/>
    <w:rsid w:val="00CF42B9"/>
    <w:rsid w:val="00CF625B"/>
    <w:rsid w:val="00CF687E"/>
    <w:rsid w:val="00D0349B"/>
    <w:rsid w:val="00D077A4"/>
    <w:rsid w:val="00D10249"/>
    <w:rsid w:val="00D115C3"/>
    <w:rsid w:val="00D11897"/>
    <w:rsid w:val="00D13135"/>
    <w:rsid w:val="00D13AAB"/>
    <w:rsid w:val="00D13E4E"/>
    <w:rsid w:val="00D15516"/>
    <w:rsid w:val="00D20907"/>
    <w:rsid w:val="00D20972"/>
    <w:rsid w:val="00D22999"/>
    <w:rsid w:val="00D239A7"/>
    <w:rsid w:val="00D23A0D"/>
    <w:rsid w:val="00D23F47"/>
    <w:rsid w:val="00D25B99"/>
    <w:rsid w:val="00D26EFD"/>
    <w:rsid w:val="00D36E71"/>
    <w:rsid w:val="00D37D87"/>
    <w:rsid w:val="00D40B33"/>
    <w:rsid w:val="00D41043"/>
    <w:rsid w:val="00D4318F"/>
    <w:rsid w:val="00D438BF"/>
    <w:rsid w:val="00D440F8"/>
    <w:rsid w:val="00D45707"/>
    <w:rsid w:val="00D514EE"/>
    <w:rsid w:val="00D5404A"/>
    <w:rsid w:val="00D546FF"/>
    <w:rsid w:val="00D55AD5"/>
    <w:rsid w:val="00D576CA"/>
    <w:rsid w:val="00D61AF5"/>
    <w:rsid w:val="00D64F03"/>
    <w:rsid w:val="00D652B5"/>
    <w:rsid w:val="00D66155"/>
    <w:rsid w:val="00D708B0"/>
    <w:rsid w:val="00D77B1D"/>
    <w:rsid w:val="00D8021F"/>
    <w:rsid w:val="00D80383"/>
    <w:rsid w:val="00D823C6"/>
    <w:rsid w:val="00D85A1A"/>
    <w:rsid w:val="00D86CA3"/>
    <w:rsid w:val="00D871CE"/>
    <w:rsid w:val="00D9196D"/>
    <w:rsid w:val="00D92982"/>
    <w:rsid w:val="00DA07CB"/>
    <w:rsid w:val="00DA1B44"/>
    <w:rsid w:val="00DA305E"/>
    <w:rsid w:val="00DA5417"/>
    <w:rsid w:val="00DA56E8"/>
    <w:rsid w:val="00DA5D1C"/>
    <w:rsid w:val="00DA5DC4"/>
    <w:rsid w:val="00DA7FE1"/>
    <w:rsid w:val="00DB0A9F"/>
    <w:rsid w:val="00DB1A44"/>
    <w:rsid w:val="00DB377D"/>
    <w:rsid w:val="00DB3873"/>
    <w:rsid w:val="00DB537E"/>
    <w:rsid w:val="00DC104D"/>
    <w:rsid w:val="00DC2D36"/>
    <w:rsid w:val="00DC53EF"/>
    <w:rsid w:val="00DD1428"/>
    <w:rsid w:val="00DD302C"/>
    <w:rsid w:val="00DD40C0"/>
    <w:rsid w:val="00DD573E"/>
    <w:rsid w:val="00DD6907"/>
    <w:rsid w:val="00DD7CA6"/>
    <w:rsid w:val="00DE5608"/>
    <w:rsid w:val="00DE58D0"/>
    <w:rsid w:val="00DE654F"/>
    <w:rsid w:val="00DE68BB"/>
    <w:rsid w:val="00DF0B6E"/>
    <w:rsid w:val="00DF14F5"/>
    <w:rsid w:val="00DF15E0"/>
    <w:rsid w:val="00DF37A0"/>
    <w:rsid w:val="00DF3BEF"/>
    <w:rsid w:val="00E03A1F"/>
    <w:rsid w:val="00E05C1E"/>
    <w:rsid w:val="00E10F2A"/>
    <w:rsid w:val="00E110E7"/>
    <w:rsid w:val="00E11536"/>
    <w:rsid w:val="00E11B20"/>
    <w:rsid w:val="00E179CD"/>
    <w:rsid w:val="00E17FA2"/>
    <w:rsid w:val="00E22330"/>
    <w:rsid w:val="00E22DDD"/>
    <w:rsid w:val="00E30B5A"/>
    <w:rsid w:val="00E3123D"/>
    <w:rsid w:val="00E31461"/>
    <w:rsid w:val="00E31ACA"/>
    <w:rsid w:val="00E31D43"/>
    <w:rsid w:val="00E32608"/>
    <w:rsid w:val="00E34188"/>
    <w:rsid w:val="00E34B6E"/>
    <w:rsid w:val="00E35559"/>
    <w:rsid w:val="00E366E4"/>
    <w:rsid w:val="00E3723A"/>
    <w:rsid w:val="00E37860"/>
    <w:rsid w:val="00E37CE6"/>
    <w:rsid w:val="00E41474"/>
    <w:rsid w:val="00E429BC"/>
    <w:rsid w:val="00E446F1"/>
    <w:rsid w:val="00E46886"/>
    <w:rsid w:val="00E4743B"/>
    <w:rsid w:val="00E47AEF"/>
    <w:rsid w:val="00E53B75"/>
    <w:rsid w:val="00E54E3B"/>
    <w:rsid w:val="00E5689D"/>
    <w:rsid w:val="00E57565"/>
    <w:rsid w:val="00E61333"/>
    <w:rsid w:val="00E63838"/>
    <w:rsid w:val="00E63BD3"/>
    <w:rsid w:val="00E64434"/>
    <w:rsid w:val="00E64B80"/>
    <w:rsid w:val="00E67C51"/>
    <w:rsid w:val="00E7149F"/>
    <w:rsid w:val="00E721B3"/>
    <w:rsid w:val="00E72D28"/>
    <w:rsid w:val="00E72EFC"/>
    <w:rsid w:val="00E758EC"/>
    <w:rsid w:val="00E81C37"/>
    <w:rsid w:val="00E8234C"/>
    <w:rsid w:val="00E83AA9"/>
    <w:rsid w:val="00E85928"/>
    <w:rsid w:val="00E87822"/>
    <w:rsid w:val="00E90395"/>
    <w:rsid w:val="00E90E49"/>
    <w:rsid w:val="00E917F9"/>
    <w:rsid w:val="00E9291C"/>
    <w:rsid w:val="00E93A04"/>
    <w:rsid w:val="00E93FFE"/>
    <w:rsid w:val="00E94F8A"/>
    <w:rsid w:val="00EA4B16"/>
    <w:rsid w:val="00EA6604"/>
    <w:rsid w:val="00EA7A41"/>
    <w:rsid w:val="00EB077B"/>
    <w:rsid w:val="00EB4EA2"/>
    <w:rsid w:val="00EC27C6"/>
    <w:rsid w:val="00EC4207"/>
    <w:rsid w:val="00EC5653"/>
    <w:rsid w:val="00EC71CE"/>
    <w:rsid w:val="00EC77A7"/>
    <w:rsid w:val="00EC7DF7"/>
    <w:rsid w:val="00ED1006"/>
    <w:rsid w:val="00ED5C50"/>
    <w:rsid w:val="00EE59C8"/>
    <w:rsid w:val="00EE5ECB"/>
    <w:rsid w:val="00EE5F2F"/>
    <w:rsid w:val="00EF18FE"/>
    <w:rsid w:val="00EF49DB"/>
    <w:rsid w:val="00EF5787"/>
    <w:rsid w:val="00EF60D0"/>
    <w:rsid w:val="00EF662A"/>
    <w:rsid w:val="00F0528D"/>
    <w:rsid w:val="00F0645F"/>
    <w:rsid w:val="00F06C67"/>
    <w:rsid w:val="00F06DFD"/>
    <w:rsid w:val="00F071D1"/>
    <w:rsid w:val="00F07477"/>
    <w:rsid w:val="00F07533"/>
    <w:rsid w:val="00F10407"/>
    <w:rsid w:val="00F10629"/>
    <w:rsid w:val="00F132E5"/>
    <w:rsid w:val="00F13B40"/>
    <w:rsid w:val="00F15FA5"/>
    <w:rsid w:val="00F16533"/>
    <w:rsid w:val="00F17A15"/>
    <w:rsid w:val="00F209B7"/>
    <w:rsid w:val="00F20A65"/>
    <w:rsid w:val="00F2376F"/>
    <w:rsid w:val="00F243D8"/>
    <w:rsid w:val="00F255A0"/>
    <w:rsid w:val="00F30828"/>
    <w:rsid w:val="00F3095F"/>
    <w:rsid w:val="00F30E1C"/>
    <w:rsid w:val="00F313D6"/>
    <w:rsid w:val="00F315B8"/>
    <w:rsid w:val="00F40F0C"/>
    <w:rsid w:val="00F4115D"/>
    <w:rsid w:val="00F454F7"/>
    <w:rsid w:val="00F465A1"/>
    <w:rsid w:val="00F46A66"/>
    <w:rsid w:val="00F4766C"/>
    <w:rsid w:val="00F500F8"/>
    <w:rsid w:val="00F5060E"/>
    <w:rsid w:val="00F507D1"/>
    <w:rsid w:val="00F51863"/>
    <w:rsid w:val="00F519CE"/>
    <w:rsid w:val="00F51ADA"/>
    <w:rsid w:val="00F607C5"/>
    <w:rsid w:val="00F60DEA"/>
    <w:rsid w:val="00F6302A"/>
    <w:rsid w:val="00F630E7"/>
    <w:rsid w:val="00F64C2B"/>
    <w:rsid w:val="00F651BE"/>
    <w:rsid w:val="00F656FF"/>
    <w:rsid w:val="00F664E1"/>
    <w:rsid w:val="00F67F53"/>
    <w:rsid w:val="00F703BE"/>
    <w:rsid w:val="00F71D15"/>
    <w:rsid w:val="00F71F69"/>
    <w:rsid w:val="00F72B72"/>
    <w:rsid w:val="00F74BB9"/>
    <w:rsid w:val="00F75582"/>
    <w:rsid w:val="00F76EFA"/>
    <w:rsid w:val="00F77AD6"/>
    <w:rsid w:val="00F804BE"/>
    <w:rsid w:val="00F817CE"/>
    <w:rsid w:val="00F8224E"/>
    <w:rsid w:val="00F82852"/>
    <w:rsid w:val="00F8456C"/>
    <w:rsid w:val="00F859D8"/>
    <w:rsid w:val="00F868F5"/>
    <w:rsid w:val="00F9056A"/>
    <w:rsid w:val="00F90F8D"/>
    <w:rsid w:val="00F92782"/>
    <w:rsid w:val="00F93AA9"/>
    <w:rsid w:val="00F94D3D"/>
    <w:rsid w:val="00F96985"/>
    <w:rsid w:val="00F97838"/>
    <w:rsid w:val="00FA138A"/>
    <w:rsid w:val="00FA2BB3"/>
    <w:rsid w:val="00FA43ED"/>
    <w:rsid w:val="00FB4C80"/>
    <w:rsid w:val="00FB4E15"/>
    <w:rsid w:val="00FB546E"/>
    <w:rsid w:val="00FB6A6A"/>
    <w:rsid w:val="00FC7429"/>
    <w:rsid w:val="00FC7A32"/>
    <w:rsid w:val="00FD07F6"/>
    <w:rsid w:val="00FD1EC8"/>
    <w:rsid w:val="00FD47ED"/>
    <w:rsid w:val="00FD74DB"/>
    <w:rsid w:val="00FD7660"/>
    <w:rsid w:val="00FE0655"/>
    <w:rsid w:val="00FE2365"/>
    <w:rsid w:val="00FE37D7"/>
    <w:rsid w:val="00FE4C7B"/>
    <w:rsid w:val="00FE7336"/>
    <w:rsid w:val="00FE787C"/>
    <w:rsid w:val="00FF11DE"/>
    <w:rsid w:val="00FF45A5"/>
    <w:rsid w:val="00FF563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0F2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1608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E6F50"/>
    <w:pPr>
      <w:keepNext/>
      <w:keepLines/>
      <w:numPr>
        <w:numId w:val="44"/>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E6F5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E6F50"/>
    <w:pPr>
      <w:numPr>
        <w:ilvl w:val="2"/>
      </w:numPr>
      <w:spacing w:before="120"/>
      <w:outlineLvl w:val="2"/>
    </w:pPr>
    <w:rPr>
      <w:sz w:val="24"/>
      <w:szCs w:val="28"/>
    </w:rPr>
  </w:style>
  <w:style w:type="paragraph" w:styleId="Heading4">
    <w:name w:val="heading 4"/>
    <w:basedOn w:val="Heading3"/>
    <w:next w:val="Normal"/>
    <w:qFormat/>
    <w:rsid w:val="006E6F50"/>
    <w:pPr>
      <w:numPr>
        <w:ilvl w:val="3"/>
      </w:numPr>
      <w:outlineLvl w:val="3"/>
    </w:pPr>
    <w:rPr>
      <w:szCs w:val="24"/>
    </w:rPr>
  </w:style>
  <w:style w:type="paragraph" w:styleId="Heading5">
    <w:name w:val="heading 5"/>
    <w:basedOn w:val="Heading4"/>
    <w:next w:val="Normal"/>
    <w:qFormat/>
    <w:rsid w:val="006E6F50"/>
    <w:pPr>
      <w:numPr>
        <w:ilvl w:val="4"/>
      </w:numPr>
      <w:outlineLvl w:val="4"/>
    </w:pPr>
    <w:rPr>
      <w:sz w:val="22"/>
      <w:szCs w:val="22"/>
    </w:rPr>
  </w:style>
  <w:style w:type="paragraph" w:styleId="Heading6">
    <w:name w:val="heading 6"/>
    <w:basedOn w:val="Normal"/>
    <w:next w:val="Normal"/>
    <w:qFormat/>
    <w:rsid w:val="006E6F50"/>
    <w:pPr>
      <w:keepNext/>
      <w:keepLines/>
      <w:numPr>
        <w:ilvl w:val="5"/>
        <w:numId w:val="44"/>
      </w:numPr>
      <w:spacing w:before="120"/>
      <w:outlineLvl w:val="5"/>
    </w:pPr>
    <w:rPr>
      <w:rFonts w:cs="Arial"/>
    </w:rPr>
  </w:style>
  <w:style w:type="paragraph" w:styleId="Heading7">
    <w:name w:val="heading 7"/>
    <w:basedOn w:val="Normal"/>
    <w:next w:val="Normal"/>
    <w:qFormat/>
    <w:rsid w:val="006E6F50"/>
    <w:pPr>
      <w:keepNext/>
      <w:keepLines/>
      <w:numPr>
        <w:ilvl w:val="6"/>
        <w:numId w:val="44"/>
      </w:numPr>
      <w:spacing w:before="120"/>
      <w:outlineLvl w:val="6"/>
    </w:pPr>
    <w:rPr>
      <w:rFonts w:cs="Arial"/>
    </w:rPr>
  </w:style>
  <w:style w:type="paragraph" w:styleId="Heading8">
    <w:name w:val="heading 8"/>
    <w:basedOn w:val="Heading7"/>
    <w:next w:val="Normal"/>
    <w:qFormat/>
    <w:rsid w:val="006E6F50"/>
    <w:pPr>
      <w:numPr>
        <w:ilvl w:val="7"/>
      </w:numPr>
      <w:outlineLvl w:val="7"/>
    </w:pPr>
  </w:style>
  <w:style w:type="paragraph" w:styleId="Heading9">
    <w:name w:val="heading 9"/>
    <w:basedOn w:val="Heading8"/>
    <w:next w:val="Normal"/>
    <w:qFormat/>
    <w:rsid w:val="006E6F50"/>
    <w:pPr>
      <w:numPr>
        <w:ilvl w:val="8"/>
      </w:numPr>
      <w:outlineLvl w:val="8"/>
    </w:pPr>
  </w:style>
  <w:style w:type="character" w:default="1" w:styleId="DefaultParagraphFont">
    <w:name w:val="Default Paragraph Font"/>
    <w:uiPriority w:val="1"/>
    <w:semiHidden/>
    <w:unhideWhenUsed/>
    <w:rsid w:val="00B160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608F"/>
  </w:style>
  <w:style w:type="paragraph" w:styleId="TOC8">
    <w:name w:val="toc 8"/>
    <w:basedOn w:val="TOC1"/>
    <w:semiHidden/>
    <w:rsid w:val="006E6F50"/>
    <w:pPr>
      <w:spacing w:before="180"/>
      <w:ind w:left="2693" w:hanging="2693"/>
    </w:pPr>
    <w:rPr>
      <w:b w:val="0"/>
      <w:bCs/>
    </w:rPr>
  </w:style>
  <w:style w:type="paragraph" w:styleId="TOC1">
    <w:name w:val="toc 1"/>
    <w:aliases w:val="Observation TOC2"/>
    <w:uiPriority w:val="39"/>
    <w:rsid w:val="006E6F5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E6F50"/>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qFormat/>
    <w:rsid w:val="006E6F50"/>
    <w:pPr>
      <w:spacing w:after="240"/>
      <w:jc w:val="center"/>
    </w:pPr>
    <w:rPr>
      <w:b/>
      <w:bCs/>
    </w:rPr>
  </w:style>
  <w:style w:type="paragraph" w:styleId="TOC5">
    <w:name w:val="toc 5"/>
    <w:aliases w:val="Observation TOC"/>
    <w:basedOn w:val="TOC4"/>
    <w:semiHidden/>
    <w:rsid w:val="006E6F50"/>
    <w:pPr>
      <w:tabs>
        <w:tab w:val="right" w:pos="1701"/>
      </w:tabs>
      <w:ind w:left="1701" w:hanging="1701"/>
    </w:pPr>
  </w:style>
  <w:style w:type="paragraph" w:styleId="TOC4">
    <w:name w:val="toc 4"/>
    <w:basedOn w:val="TOC3"/>
    <w:semiHidden/>
    <w:rsid w:val="006E6F50"/>
    <w:pPr>
      <w:ind w:left="1418" w:hanging="1418"/>
    </w:pPr>
  </w:style>
  <w:style w:type="paragraph" w:styleId="TOC3">
    <w:name w:val="toc 3"/>
    <w:basedOn w:val="TOC2"/>
    <w:semiHidden/>
    <w:rsid w:val="006E6F50"/>
    <w:pPr>
      <w:ind w:left="1134" w:hanging="1134"/>
    </w:pPr>
  </w:style>
  <w:style w:type="paragraph" w:styleId="TOC2">
    <w:name w:val="toc 2"/>
    <w:basedOn w:val="TOC1"/>
    <w:semiHidden/>
    <w:rsid w:val="006E6F50"/>
    <w:pPr>
      <w:keepNext w:val="0"/>
      <w:spacing w:before="0"/>
      <w:ind w:left="851" w:hanging="851"/>
    </w:pPr>
    <w:rPr>
      <w:szCs w:val="20"/>
    </w:rPr>
  </w:style>
  <w:style w:type="paragraph" w:styleId="Index2">
    <w:name w:val="index 2"/>
    <w:basedOn w:val="Index1"/>
    <w:semiHidden/>
    <w:rsid w:val="006E6F50"/>
    <w:pPr>
      <w:ind w:left="284"/>
    </w:pPr>
  </w:style>
  <w:style w:type="paragraph" w:styleId="Index1">
    <w:name w:val="index 1"/>
    <w:basedOn w:val="Normal"/>
    <w:semiHidden/>
    <w:rsid w:val="006E6F50"/>
    <w:pPr>
      <w:keepLines/>
      <w:spacing w:after="0"/>
    </w:pPr>
  </w:style>
  <w:style w:type="paragraph" w:styleId="DocumentMap">
    <w:name w:val="Document Map"/>
    <w:basedOn w:val="Normal"/>
    <w:semiHidden/>
    <w:rsid w:val="006E6F50"/>
    <w:pPr>
      <w:shd w:val="clear" w:color="auto" w:fill="000080"/>
    </w:pPr>
    <w:rPr>
      <w:rFonts w:ascii="Tahoma" w:hAnsi="Tahoma" w:cs="Tahoma"/>
    </w:rPr>
  </w:style>
  <w:style w:type="paragraph" w:styleId="ListNumber2">
    <w:name w:val="List Number 2"/>
    <w:basedOn w:val="ListNumber"/>
    <w:rsid w:val="006E6F50"/>
    <w:pPr>
      <w:ind w:left="851"/>
    </w:pPr>
  </w:style>
  <w:style w:type="paragraph" w:styleId="ListNumber">
    <w:name w:val="List Number"/>
    <w:basedOn w:val="List"/>
    <w:rsid w:val="006E6F50"/>
  </w:style>
  <w:style w:type="paragraph" w:styleId="List">
    <w:name w:val="List"/>
    <w:basedOn w:val="Normal"/>
    <w:rsid w:val="006E6F50"/>
    <w:pPr>
      <w:ind w:left="568" w:hanging="284"/>
    </w:pPr>
  </w:style>
  <w:style w:type="paragraph" w:styleId="Header">
    <w:name w:val="header"/>
    <w:rsid w:val="006E6F5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E6F50"/>
    <w:rPr>
      <w:b/>
      <w:bCs/>
      <w:position w:val="6"/>
      <w:sz w:val="16"/>
      <w:szCs w:val="16"/>
    </w:rPr>
  </w:style>
  <w:style w:type="paragraph" w:styleId="FootnoteText">
    <w:name w:val="footnote text"/>
    <w:basedOn w:val="Normal"/>
    <w:semiHidden/>
    <w:rsid w:val="006E6F50"/>
    <w:pPr>
      <w:keepLines/>
      <w:spacing w:after="0"/>
      <w:ind w:left="454" w:hanging="454"/>
    </w:pPr>
    <w:rPr>
      <w:sz w:val="16"/>
      <w:szCs w:val="16"/>
    </w:rPr>
  </w:style>
  <w:style w:type="paragraph" w:customStyle="1" w:styleId="3GPPHeader">
    <w:name w:val="3GPP_Header"/>
    <w:basedOn w:val="Normal"/>
    <w:qFormat/>
    <w:rsid w:val="006E6F50"/>
    <w:pPr>
      <w:tabs>
        <w:tab w:val="left" w:pos="1800"/>
        <w:tab w:val="right" w:pos="9360"/>
      </w:tabs>
      <w:spacing w:after="0"/>
    </w:pPr>
    <w:rPr>
      <w:rFonts w:ascii="Arial" w:hAnsi="Arial"/>
      <w:b/>
    </w:rPr>
  </w:style>
  <w:style w:type="paragraph" w:styleId="TOC9">
    <w:name w:val="toc 9"/>
    <w:basedOn w:val="TOC8"/>
    <w:semiHidden/>
    <w:rsid w:val="006E6F50"/>
    <w:pPr>
      <w:ind w:left="1418" w:hanging="1418"/>
    </w:pPr>
  </w:style>
  <w:style w:type="paragraph" w:styleId="TOC6">
    <w:name w:val="toc 6"/>
    <w:basedOn w:val="TOC5"/>
    <w:next w:val="Normal"/>
    <w:semiHidden/>
    <w:rsid w:val="006E6F50"/>
    <w:pPr>
      <w:ind w:left="1985" w:hanging="1985"/>
    </w:pPr>
  </w:style>
  <w:style w:type="paragraph" w:styleId="TOC7">
    <w:name w:val="toc 7"/>
    <w:basedOn w:val="TOC6"/>
    <w:next w:val="Normal"/>
    <w:semiHidden/>
    <w:rsid w:val="006E6F50"/>
    <w:pPr>
      <w:ind w:left="2268" w:hanging="2268"/>
    </w:pPr>
  </w:style>
  <w:style w:type="paragraph" w:styleId="ListBullet2">
    <w:name w:val="List Bullet 2"/>
    <w:basedOn w:val="ListBullet"/>
    <w:rsid w:val="006E6F50"/>
    <w:pPr>
      <w:numPr>
        <w:numId w:val="6"/>
      </w:numPr>
    </w:pPr>
  </w:style>
  <w:style w:type="paragraph" w:styleId="ListBullet">
    <w:name w:val="List Bullet"/>
    <w:basedOn w:val="BodyText"/>
    <w:rsid w:val="006E6F50"/>
    <w:pPr>
      <w:numPr>
        <w:numId w:val="5"/>
      </w:numPr>
    </w:pPr>
  </w:style>
  <w:style w:type="paragraph" w:styleId="ListBullet3">
    <w:name w:val="List Bullet 3"/>
    <w:basedOn w:val="ListBullet2"/>
    <w:rsid w:val="006E6F50"/>
    <w:pPr>
      <w:numPr>
        <w:numId w:val="7"/>
      </w:numPr>
    </w:pPr>
  </w:style>
  <w:style w:type="paragraph" w:customStyle="1" w:styleId="EQ">
    <w:name w:val="EQ"/>
    <w:basedOn w:val="Normal"/>
    <w:next w:val="Normal"/>
    <w:rsid w:val="006E6F50"/>
    <w:pPr>
      <w:keepLines/>
      <w:tabs>
        <w:tab w:val="center" w:pos="4536"/>
        <w:tab w:val="right" w:pos="9072"/>
      </w:tabs>
      <w:spacing w:after="180"/>
    </w:pPr>
    <w:rPr>
      <w:noProof/>
    </w:rPr>
  </w:style>
  <w:style w:type="paragraph" w:styleId="List2">
    <w:name w:val="List 2"/>
    <w:basedOn w:val="List"/>
    <w:rsid w:val="006E6F50"/>
    <w:pPr>
      <w:ind w:left="851"/>
    </w:pPr>
  </w:style>
  <w:style w:type="paragraph" w:styleId="List3">
    <w:name w:val="List 3"/>
    <w:basedOn w:val="List2"/>
    <w:rsid w:val="006E6F50"/>
    <w:pPr>
      <w:ind w:left="1135"/>
    </w:pPr>
  </w:style>
  <w:style w:type="paragraph" w:styleId="List4">
    <w:name w:val="List 4"/>
    <w:basedOn w:val="List3"/>
    <w:rsid w:val="006E6F50"/>
    <w:pPr>
      <w:ind w:left="1418"/>
    </w:pPr>
  </w:style>
  <w:style w:type="paragraph" w:styleId="List5">
    <w:name w:val="List 5"/>
    <w:basedOn w:val="List4"/>
    <w:rsid w:val="006E6F50"/>
    <w:pPr>
      <w:ind w:left="1702"/>
    </w:pPr>
  </w:style>
  <w:style w:type="paragraph" w:customStyle="1" w:styleId="EditorsNote">
    <w:name w:val="Editor's Note"/>
    <w:basedOn w:val="Normal"/>
    <w:rsid w:val="006E6F50"/>
    <w:pPr>
      <w:keepLines/>
      <w:spacing w:after="180"/>
      <w:ind w:left="1135" w:hanging="851"/>
    </w:pPr>
    <w:rPr>
      <w:color w:val="FF0000"/>
    </w:rPr>
  </w:style>
  <w:style w:type="paragraph" w:styleId="ListBullet4">
    <w:name w:val="List Bullet 4"/>
    <w:basedOn w:val="ListBullet3"/>
    <w:rsid w:val="006E6F50"/>
    <w:pPr>
      <w:numPr>
        <w:numId w:val="8"/>
      </w:numPr>
    </w:pPr>
  </w:style>
  <w:style w:type="paragraph" w:styleId="ListBullet5">
    <w:name w:val="List Bullet 5"/>
    <w:basedOn w:val="ListBullet4"/>
    <w:rsid w:val="006E6F50"/>
    <w:pPr>
      <w:numPr>
        <w:numId w:val="4"/>
      </w:numPr>
    </w:pPr>
  </w:style>
  <w:style w:type="paragraph" w:styleId="Footer">
    <w:name w:val="footer"/>
    <w:basedOn w:val="Header"/>
    <w:semiHidden/>
    <w:rsid w:val="006E6F50"/>
    <w:pPr>
      <w:jc w:val="center"/>
    </w:pPr>
    <w:rPr>
      <w:i/>
      <w:iCs/>
    </w:rPr>
  </w:style>
  <w:style w:type="paragraph" w:customStyle="1" w:styleId="Reference">
    <w:name w:val="Reference"/>
    <w:basedOn w:val="Normal"/>
    <w:qFormat/>
    <w:rsid w:val="006E6F50"/>
    <w:pPr>
      <w:numPr>
        <w:numId w:val="2"/>
      </w:numPr>
    </w:pPr>
  </w:style>
  <w:style w:type="paragraph" w:styleId="BalloonText">
    <w:name w:val="Balloon Text"/>
    <w:basedOn w:val="Normal"/>
    <w:semiHidden/>
    <w:rsid w:val="006E6F50"/>
    <w:rPr>
      <w:rFonts w:ascii="Tahoma" w:hAnsi="Tahoma" w:cs="Tahoma"/>
      <w:sz w:val="16"/>
      <w:szCs w:val="16"/>
    </w:rPr>
  </w:style>
  <w:style w:type="character" w:styleId="PageNumber">
    <w:name w:val="page number"/>
    <w:basedOn w:val="DefaultParagraphFont"/>
    <w:semiHidden/>
    <w:rsid w:val="006E6F50"/>
  </w:style>
  <w:style w:type="paragraph" w:styleId="BodyText">
    <w:name w:val="Body Text"/>
    <w:basedOn w:val="Normal"/>
    <w:link w:val="BodyTextChar"/>
    <w:qFormat/>
    <w:rsid w:val="006E6F50"/>
  </w:style>
  <w:style w:type="character" w:styleId="Hyperlink">
    <w:name w:val="Hyperlink"/>
    <w:uiPriority w:val="99"/>
    <w:rsid w:val="006E6F50"/>
    <w:rPr>
      <w:color w:val="0000FF"/>
      <w:u w:val="single"/>
      <w:lang w:val="en-GB"/>
    </w:rPr>
  </w:style>
  <w:style w:type="character" w:styleId="FollowedHyperlink">
    <w:name w:val="FollowedHyperlink"/>
    <w:semiHidden/>
    <w:rsid w:val="006E6F50"/>
    <w:rPr>
      <w:color w:val="FF0000"/>
      <w:u w:val="single"/>
    </w:rPr>
  </w:style>
  <w:style w:type="character" w:styleId="CommentReference">
    <w:name w:val="annotation reference"/>
    <w:semiHidden/>
    <w:rsid w:val="006E6F50"/>
    <w:rPr>
      <w:sz w:val="16"/>
      <w:szCs w:val="16"/>
    </w:rPr>
  </w:style>
  <w:style w:type="paragraph" w:styleId="CommentText">
    <w:name w:val="annotation text"/>
    <w:basedOn w:val="Normal"/>
    <w:semiHidden/>
    <w:rsid w:val="006E6F50"/>
  </w:style>
  <w:style w:type="paragraph" w:styleId="CommentSubject">
    <w:name w:val="annotation subject"/>
    <w:basedOn w:val="CommentText"/>
    <w:next w:val="CommentText"/>
    <w:semiHidden/>
    <w:rsid w:val="006E6F50"/>
    <w:rPr>
      <w:b/>
      <w:bCs/>
    </w:rPr>
  </w:style>
  <w:style w:type="character" w:customStyle="1" w:styleId="Heading1Char">
    <w:name w:val="Heading 1 Char"/>
    <w:link w:val="Heading1"/>
    <w:rsid w:val="006E6F50"/>
    <w:rPr>
      <w:rFonts w:ascii="Arial" w:hAnsi="Arial" w:cs="Arial"/>
      <w:sz w:val="32"/>
      <w:szCs w:val="36"/>
      <w:lang w:val="en-GB" w:eastAsia="zh-CN"/>
    </w:rPr>
  </w:style>
  <w:style w:type="paragraph" w:customStyle="1" w:styleId="B1">
    <w:name w:val="B1"/>
    <w:basedOn w:val="List"/>
    <w:rsid w:val="006E6F50"/>
    <w:pPr>
      <w:spacing w:after="180"/>
    </w:pPr>
  </w:style>
  <w:style w:type="paragraph" w:customStyle="1" w:styleId="B2">
    <w:name w:val="B2"/>
    <w:basedOn w:val="List2"/>
    <w:rsid w:val="006E6F50"/>
    <w:pPr>
      <w:spacing w:after="180"/>
    </w:pPr>
  </w:style>
  <w:style w:type="paragraph" w:customStyle="1" w:styleId="B3">
    <w:name w:val="B3"/>
    <w:basedOn w:val="List3"/>
    <w:rsid w:val="006E6F50"/>
    <w:pPr>
      <w:spacing w:after="180"/>
    </w:pPr>
  </w:style>
  <w:style w:type="paragraph" w:customStyle="1" w:styleId="B4">
    <w:name w:val="B4"/>
    <w:basedOn w:val="List4"/>
    <w:rsid w:val="006E6F50"/>
    <w:pPr>
      <w:spacing w:after="180"/>
    </w:pPr>
  </w:style>
  <w:style w:type="paragraph" w:customStyle="1" w:styleId="Proposal">
    <w:name w:val="Proposal"/>
    <w:basedOn w:val="Normal"/>
    <w:qFormat/>
    <w:rsid w:val="006E6F50"/>
    <w:pPr>
      <w:numPr>
        <w:numId w:val="3"/>
      </w:numPr>
      <w:tabs>
        <w:tab w:val="clear" w:pos="1304"/>
        <w:tab w:val="left" w:pos="1701"/>
      </w:tabs>
      <w:ind w:left="1701" w:hanging="1701"/>
    </w:pPr>
    <w:rPr>
      <w:b/>
      <w:bCs/>
    </w:rPr>
  </w:style>
  <w:style w:type="character" w:customStyle="1" w:styleId="BodyTextChar">
    <w:name w:val="Body Text Char"/>
    <w:link w:val="BodyText"/>
    <w:rsid w:val="006E6F50"/>
    <w:rPr>
      <w:rFonts w:ascii="Times New Roman" w:hAnsi="Times New Roman"/>
      <w:lang w:val="en-GB" w:eastAsia="zh-CN"/>
    </w:rPr>
  </w:style>
  <w:style w:type="paragraph" w:customStyle="1" w:styleId="B5">
    <w:name w:val="B5"/>
    <w:basedOn w:val="List5"/>
    <w:rsid w:val="006E6F50"/>
    <w:pPr>
      <w:spacing w:after="180"/>
    </w:pPr>
  </w:style>
  <w:style w:type="paragraph" w:customStyle="1" w:styleId="EX">
    <w:name w:val="EX"/>
    <w:basedOn w:val="Normal"/>
    <w:rsid w:val="006E6F50"/>
    <w:pPr>
      <w:keepLines/>
      <w:spacing w:after="180"/>
      <w:ind w:left="1702" w:hanging="1418"/>
    </w:pPr>
  </w:style>
  <w:style w:type="paragraph" w:customStyle="1" w:styleId="EW">
    <w:name w:val="EW"/>
    <w:basedOn w:val="EX"/>
    <w:rsid w:val="006E6F50"/>
    <w:pPr>
      <w:spacing w:after="0"/>
    </w:pPr>
  </w:style>
  <w:style w:type="paragraph" w:customStyle="1" w:styleId="TAL">
    <w:name w:val="TAL"/>
    <w:basedOn w:val="Normal"/>
    <w:rsid w:val="006E6F50"/>
    <w:pPr>
      <w:keepNext/>
      <w:keepLines/>
      <w:spacing w:after="0"/>
    </w:pPr>
    <w:rPr>
      <w:sz w:val="18"/>
    </w:rPr>
  </w:style>
  <w:style w:type="paragraph" w:customStyle="1" w:styleId="TAC">
    <w:name w:val="TAC"/>
    <w:basedOn w:val="TAL"/>
    <w:link w:val="TACChar"/>
    <w:rsid w:val="006E6F50"/>
    <w:pPr>
      <w:jc w:val="center"/>
    </w:pPr>
  </w:style>
  <w:style w:type="paragraph" w:customStyle="1" w:styleId="TAH">
    <w:name w:val="TAH"/>
    <w:basedOn w:val="TAC"/>
    <w:link w:val="TAHCar"/>
    <w:rsid w:val="006E6F50"/>
    <w:rPr>
      <w:b/>
    </w:rPr>
  </w:style>
  <w:style w:type="paragraph" w:customStyle="1" w:styleId="TAN">
    <w:name w:val="TAN"/>
    <w:basedOn w:val="TAL"/>
    <w:rsid w:val="006E6F50"/>
    <w:pPr>
      <w:ind w:left="851" w:hanging="851"/>
    </w:pPr>
  </w:style>
  <w:style w:type="paragraph" w:customStyle="1" w:styleId="TAR">
    <w:name w:val="TAR"/>
    <w:basedOn w:val="TAL"/>
    <w:rsid w:val="006E6F50"/>
    <w:pPr>
      <w:jc w:val="right"/>
    </w:pPr>
  </w:style>
  <w:style w:type="paragraph" w:customStyle="1" w:styleId="TH">
    <w:name w:val="TH"/>
    <w:basedOn w:val="Normal"/>
    <w:link w:val="THChar"/>
    <w:rsid w:val="006E6F50"/>
    <w:pPr>
      <w:keepNext/>
      <w:keepLines/>
      <w:spacing w:before="60" w:after="180"/>
      <w:jc w:val="center"/>
    </w:pPr>
    <w:rPr>
      <w:b/>
    </w:rPr>
  </w:style>
  <w:style w:type="paragraph" w:customStyle="1" w:styleId="TF">
    <w:name w:val="TF"/>
    <w:basedOn w:val="TH"/>
    <w:rsid w:val="006E6F50"/>
    <w:pPr>
      <w:keepNext w:val="0"/>
      <w:spacing w:before="0" w:after="240"/>
    </w:pPr>
  </w:style>
  <w:style w:type="paragraph" w:customStyle="1" w:styleId="TT">
    <w:name w:val="TT"/>
    <w:basedOn w:val="Heading1"/>
    <w:next w:val="Normal"/>
    <w:rsid w:val="006E6F50"/>
    <w:pPr>
      <w:numPr>
        <w:numId w:val="0"/>
      </w:numPr>
      <w:ind w:left="1134" w:hanging="1134"/>
      <w:outlineLvl w:val="9"/>
    </w:pPr>
    <w:rPr>
      <w:rFonts w:cs="Times New Roman"/>
      <w:szCs w:val="20"/>
      <w:lang w:eastAsia="en-US"/>
    </w:rPr>
  </w:style>
  <w:style w:type="paragraph" w:customStyle="1" w:styleId="ZA">
    <w:name w:val="ZA"/>
    <w:rsid w:val="006E6F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F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F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E6F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E6F50"/>
  </w:style>
  <w:style w:type="paragraph" w:customStyle="1" w:styleId="ZH">
    <w:name w:val="ZH"/>
    <w:rsid w:val="006E6F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E6F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E6F50"/>
    <w:pPr>
      <w:framePr w:hRule="auto" w:wrap="notBeside" w:y="852"/>
    </w:pPr>
    <w:rPr>
      <w:i w:val="0"/>
      <w:sz w:val="40"/>
    </w:rPr>
  </w:style>
  <w:style w:type="paragraph" w:customStyle="1" w:styleId="ZU">
    <w:name w:val="ZU"/>
    <w:rsid w:val="006E6F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F50"/>
    <w:pPr>
      <w:framePr w:wrap="notBeside" w:y="16161"/>
    </w:pPr>
  </w:style>
  <w:style w:type="paragraph" w:customStyle="1" w:styleId="FP">
    <w:name w:val="FP"/>
    <w:basedOn w:val="Normal"/>
    <w:rsid w:val="006E6F50"/>
    <w:pPr>
      <w:spacing w:after="0"/>
    </w:pPr>
  </w:style>
  <w:style w:type="paragraph" w:customStyle="1" w:styleId="Observation">
    <w:name w:val="Observation"/>
    <w:basedOn w:val="Proposal"/>
    <w:qFormat/>
    <w:rsid w:val="006E6F50"/>
    <w:pPr>
      <w:numPr>
        <w:numId w:val="9"/>
      </w:numPr>
      <w:ind w:left="1701" w:hanging="1701"/>
    </w:pPr>
  </w:style>
  <w:style w:type="paragraph" w:styleId="TableofFigures">
    <w:name w:val="table of figures"/>
    <w:basedOn w:val="Normal"/>
    <w:next w:val="Normal"/>
    <w:uiPriority w:val="99"/>
    <w:rsid w:val="006E6F50"/>
    <w:pPr>
      <w:ind w:left="1418" w:hanging="1418"/>
    </w:pPr>
    <w:rPr>
      <w:b/>
    </w:rPr>
  </w:style>
  <w:style w:type="paragraph" w:styleId="Index4">
    <w:name w:val="index 4"/>
    <w:basedOn w:val="Normal"/>
    <w:next w:val="Normal"/>
    <w:autoRedefine/>
    <w:rsid w:val="006E6F50"/>
    <w:pPr>
      <w:ind w:left="800" w:hanging="200"/>
    </w:pPr>
  </w:style>
  <w:style w:type="paragraph" w:styleId="ListParagraph">
    <w:name w:val="List Paragraph"/>
    <w:aliases w:val="- Bullets"/>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styleId="NormalWeb">
    <w:name w:val="Normal (Web)"/>
    <w:basedOn w:val="Normal"/>
    <w:uiPriority w:val="99"/>
    <w:semiHidden/>
    <w:unhideWhenUsed/>
    <w:rsid w:val="003E75FF"/>
    <w:pPr>
      <w:spacing w:before="100" w:beforeAutospacing="1" w:after="100" w:afterAutospacing="1"/>
    </w:pPr>
    <w:rPr>
      <w:sz w:val="24"/>
      <w:szCs w:val="24"/>
      <w:lang w:val="sv-SE" w:eastAsia="sv-SE"/>
    </w:rPr>
  </w:style>
  <w:style w:type="table" w:styleId="TableGrid">
    <w:name w:val="Table Grid"/>
    <w:basedOn w:val="TableNormal"/>
    <w:rsid w:val="00015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F77AD6"/>
    <w:pPr>
      <w:widowControl w:val="0"/>
      <w:spacing w:after="0"/>
      <w:ind w:firstLineChars="200" w:firstLine="420"/>
    </w:pPr>
    <w:rPr>
      <w:kern w:val="2"/>
      <w:sz w:val="21"/>
      <w:szCs w:val="24"/>
    </w:rPr>
  </w:style>
  <w:style w:type="paragraph" w:styleId="Revision">
    <w:name w:val="Revision"/>
    <w:hidden/>
    <w:uiPriority w:val="99"/>
    <w:semiHidden/>
    <w:rsid w:val="00B708F9"/>
    <w:rPr>
      <w:rFonts w:ascii="Times New Roman" w:hAnsi="Times New Roman"/>
      <w:lang w:val="en-GB" w:eastAsia="zh-CN"/>
    </w:rPr>
  </w:style>
  <w:style w:type="table" w:styleId="GridTable3-Accent5">
    <w:name w:val="Grid Table 3 Accent 5"/>
    <w:basedOn w:val="TableNormal"/>
    <w:uiPriority w:val="48"/>
    <w:rsid w:val="00E31ACA"/>
    <w:rPr>
      <w:rFonts w:eastAsia="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character" w:customStyle="1" w:styleId="TACChar">
    <w:name w:val="TAC Char"/>
    <w:link w:val="TAC"/>
    <w:locked/>
    <w:rsid w:val="00E31ACA"/>
    <w:rPr>
      <w:rFonts w:ascii="Times New Roman" w:hAnsi="Times New Roman"/>
      <w:sz w:val="18"/>
      <w:lang w:val="en-GB"/>
    </w:rPr>
  </w:style>
  <w:style w:type="character" w:customStyle="1" w:styleId="THChar">
    <w:name w:val="TH Char"/>
    <w:link w:val="TH"/>
    <w:locked/>
    <w:rsid w:val="00E31ACA"/>
    <w:rPr>
      <w:rFonts w:ascii="Times New Roman" w:hAnsi="Times New Roman"/>
      <w:b/>
      <w:lang w:val="en-GB"/>
    </w:rPr>
  </w:style>
  <w:style w:type="character" w:customStyle="1" w:styleId="TAHCar">
    <w:name w:val="TAH Car"/>
    <w:link w:val="TAH"/>
    <w:locked/>
    <w:rsid w:val="00E31ACA"/>
    <w:rPr>
      <w:rFonts w:ascii="Times New Roman" w:hAnsi="Times New Roman"/>
      <w:b/>
      <w:sz w:val="18"/>
      <w:lang w:val="en-GB"/>
    </w:rPr>
  </w:style>
  <w:style w:type="paragraph" w:customStyle="1" w:styleId="IvDbodytext">
    <w:name w:val="IvD bodytext"/>
    <w:basedOn w:val="BodyText"/>
    <w:link w:val="IvDbodytextChar"/>
    <w:qFormat/>
    <w:rsid w:val="00E31AC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E31ACA"/>
    <w:rPr>
      <w:rFonts w:ascii="Arial" w:eastAsiaTheme="minorHAnsi" w:hAnsi="Arial" w:cstheme="minorBidi"/>
      <w:spacing w:val="2"/>
      <w:sz w:val="22"/>
      <w:szCs w:val="22"/>
      <w:lang w:val="en-GB" w:eastAsia="zh-CN"/>
    </w:rPr>
  </w:style>
  <w:style w:type="character" w:styleId="PlaceholderText">
    <w:name w:val="Placeholder Text"/>
    <w:basedOn w:val="DefaultParagraphFont"/>
    <w:uiPriority w:val="99"/>
    <w:semiHidden/>
    <w:rsid w:val="00B03568"/>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locked/>
    <w:rsid w:val="007D5384"/>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5516">
      <w:bodyDiv w:val="1"/>
      <w:marLeft w:val="0"/>
      <w:marRight w:val="0"/>
      <w:marTop w:val="0"/>
      <w:marBottom w:val="0"/>
      <w:divBdr>
        <w:top w:val="none" w:sz="0" w:space="0" w:color="auto"/>
        <w:left w:val="none" w:sz="0" w:space="0" w:color="auto"/>
        <w:bottom w:val="none" w:sz="0" w:space="0" w:color="auto"/>
        <w:right w:val="none" w:sz="0" w:space="0" w:color="auto"/>
      </w:divBdr>
    </w:div>
    <w:div w:id="118381311">
      <w:bodyDiv w:val="1"/>
      <w:marLeft w:val="0"/>
      <w:marRight w:val="0"/>
      <w:marTop w:val="0"/>
      <w:marBottom w:val="0"/>
      <w:divBdr>
        <w:top w:val="none" w:sz="0" w:space="0" w:color="auto"/>
        <w:left w:val="none" w:sz="0" w:space="0" w:color="auto"/>
        <w:bottom w:val="none" w:sz="0" w:space="0" w:color="auto"/>
        <w:right w:val="none" w:sz="0" w:space="0" w:color="auto"/>
      </w:divBdr>
    </w:div>
    <w:div w:id="143477121">
      <w:bodyDiv w:val="1"/>
      <w:marLeft w:val="0"/>
      <w:marRight w:val="0"/>
      <w:marTop w:val="0"/>
      <w:marBottom w:val="0"/>
      <w:divBdr>
        <w:top w:val="none" w:sz="0" w:space="0" w:color="auto"/>
        <w:left w:val="none" w:sz="0" w:space="0" w:color="auto"/>
        <w:bottom w:val="none" w:sz="0" w:space="0" w:color="auto"/>
        <w:right w:val="none" w:sz="0" w:space="0" w:color="auto"/>
      </w:divBdr>
      <w:divsChild>
        <w:div w:id="1468742367">
          <w:marLeft w:val="720"/>
          <w:marRight w:val="0"/>
          <w:marTop w:val="0"/>
          <w:marBottom w:val="0"/>
          <w:divBdr>
            <w:top w:val="none" w:sz="0" w:space="0" w:color="auto"/>
            <w:left w:val="none" w:sz="0" w:space="0" w:color="auto"/>
            <w:bottom w:val="none" w:sz="0" w:space="0" w:color="auto"/>
            <w:right w:val="none" w:sz="0" w:space="0" w:color="auto"/>
          </w:divBdr>
        </w:div>
        <w:div w:id="1382483668">
          <w:marLeft w:val="1440"/>
          <w:marRight w:val="0"/>
          <w:marTop w:val="0"/>
          <w:marBottom w:val="0"/>
          <w:divBdr>
            <w:top w:val="none" w:sz="0" w:space="0" w:color="auto"/>
            <w:left w:val="none" w:sz="0" w:space="0" w:color="auto"/>
            <w:bottom w:val="none" w:sz="0" w:space="0" w:color="auto"/>
            <w:right w:val="none" w:sz="0" w:space="0" w:color="auto"/>
          </w:divBdr>
        </w:div>
        <w:div w:id="661129893">
          <w:marLeft w:val="1440"/>
          <w:marRight w:val="0"/>
          <w:marTop w:val="0"/>
          <w:marBottom w:val="0"/>
          <w:divBdr>
            <w:top w:val="none" w:sz="0" w:space="0" w:color="auto"/>
            <w:left w:val="none" w:sz="0" w:space="0" w:color="auto"/>
            <w:bottom w:val="none" w:sz="0" w:space="0" w:color="auto"/>
            <w:right w:val="none" w:sz="0" w:space="0" w:color="auto"/>
          </w:divBdr>
        </w:div>
        <w:div w:id="1641110347">
          <w:marLeft w:val="720"/>
          <w:marRight w:val="0"/>
          <w:marTop w:val="0"/>
          <w:marBottom w:val="0"/>
          <w:divBdr>
            <w:top w:val="none" w:sz="0" w:space="0" w:color="auto"/>
            <w:left w:val="none" w:sz="0" w:space="0" w:color="auto"/>
            <w:bottom w:val="none" w:sz="0" w:space="0" w:color="auto"/>
            <w:right w:val="none" w:sz="0" w:space="0" w:color="auto"/>
          </w:divBdr>
        </w:div>
        <w:div w:id="1293173181">
          <w:marLeft w:val="1440"/>
          <w:marRight w:val="0"/>
          <w:marTop w:val="0"/>
          <w:marBottom w:val="0"/>
          <w:divBdr>
            <w:top w:val="none" w:sz="0" w:space="0" w:color="auto"/>
            <w:left w:val="none" w:sz="0" w:space="0" w:color="auto"/>
            <w:bottom w:val="none" w:sz="0" w:space="0" w:color="auto"/>
            <w:right w:val="none" w:sz="0" w:space="0" w:color="auto"/>
          </w:divBdr>
        </w:div>
        <w:div w:id="960189869">
          <w:marLeft w:val="1440"/>
          <w:marRight w:val="0"/>
          <w:marTop w:val="0"/>
          <w:marBottom w:val="0"/>
          <w:divBdr>
            <w:top w:val="none" w:sz="0" w:space="0" w:color="auto"/>
            <w:left w:val="none" w:sz="0" w:space="0" w:color="auto"/>
            <w:bottom w:val="none" w:sz="0" w:space="0" w:color="auto"/>
            <w:right w:val="none" w:sz="0" w:space="0" w:color="auto"/>
          </w:divBdr>
        </w:div>
        <w:div w:id="2098672656">
          <w:marLeft w:val="2160"/>
          <w:marRight w:val="0"/>
          <w:marTop w:val="0"/>
          <w:marBottom w:val="0"/>
          <w:divBdr>
            <w:top w:val="none" w:sz="0" w:space="0" w:color="auto"/>
            <w:left w:val="none" w:sz="0" w:space="0" w:color="auto"/>
            <w:bottom w:val="none" w:sz="0" w:space="0" w:color="auto"/>
            <w:right w:val="none" w:sz="0" w:space="0" w:color="auto"/>
          </w:divBdr>
        </w:div>
        <w:div w:id="1319384800">
          <w:marLeft w:val="1440"/>
          <w:marRight w:val="0"/>
          <w:marTop w:val="0"/>
          <w:marBottom w:val="0"/>
          <w:divBdr>
            <w:top w:val="none" w:sz="0" w:space="0" w:color="auto"/>
            <w:left w:val="none" w:sz="0" w:space="0" w:color="auto"/>
            <w:bottom w:val="none" w:sz="0" w:space="0" w:color="auto"/>
            <w:right w:val="none" w:sz="0" w:space="0" w:color="auto"/>
          </w:divBdr>
        </w:div>
        <w:div w:id="1973098894">
          <w:marLeft w:val="2160"/>
          <w:marRight w:val="0"/>
          <w:marTop w:val="0"/>
          <w:marBottom w:val="0"/>
          <w:divBdr>
            <w:top w:val="none" w:sz="0" w:space="0" w:color="auto"/>
            <w:left w:val="none" w:sz="0" w:space="0" w:color="auto"/>
            <w:bottom w:val="none" w:sz="0" w:space="0" w:color="auto"/>
            <w:right w:val="none" w:sz="0" w:space="0" w:color="auto"/>
          </w:divBdr>
        </w:div>
        <w:div w:id="1121656864">
          <w:marLeft w:val="720"/>
          <w:marRight w:val="0"/>
          <w:marTop w:val="0"/>
          <w:marBottom w:val="0"/>
          <w:divBdr>
            <w:top w:val="none" w:sz="0" w:space="0" w:color="auto"/>
            <w:left w:val="none" w:sz="0" w:space="0" w:color="auto"/>
            <w:bottom w:val="none" w:sz="0" w:space="0" w:color="auto"/>
            <w:right w:val="none" w:sz="0" w:space="0" w:color="auto"/>
          </w:divBdr>
        </w:div>
        <w:div w:id="1615747505">
          <w:marLeft w:val="1440"/>
          <w:marRight w:val="0"/>
          <w:marTop w:val="0"/>
          <w:marBottom w:val="0"/>
          <w:divBdr>
            <w:top w:val="none" w:sz="0" w:space="0" w:color="auto"/>
            <w:left w:val="none" w:sz="0" w:space="0" w:color="auto"/>
            <w:bottom w:val="none" w:sz="0" w:space="0" w:color="auto"/>
            <w:right w:val="none" w:sz="0" w:space="0" w:color="auto"/>
          </w:divBdr>
        </w:div>
      </w:divsChild>
    </w:div>
    <w:div w:id="155534433">
      <w:bodyDiv w:val="1"/>
      <w:marLeft w:val="0"/>
      <w:marRight w:val="0"/>
      <w:marTop w:val="0"/>
      <w:marBottom w:val="0"/>
      <w:divBdr>
        <w:top w:val="none" w:sz="0" w:space="0" w:color="auto"/>
        <w:left w:val="none" w:sz="0" w:space="0" w:color="auto"/>
        <w:bottom w:val="none" w:sz="0" w:space="0" w:color="auto"/>
        <w:right w:val="none" w:sz="0" w:space="0" w:color="auto"/>
      </w:divBdr>
      <w:divsChild>
        <w:div w:id="1892233479">
          <w:marLeft w:val="274"/>
          <w:marRight w:val="0"/>
          <w:marTop w:val="0"/>
          <w:marBottom w:val="120"/>
          <w:divBdr>
            <w:top w:val="none" w:sz="0" w:space="0" w:color="auto"/>
            <w:left w:val="none" w:sz="0" w:space="0" w:color="auto"/>
            <w:bottom w:val="none" w:sz="0" w:space="0" w:color="auto"/>
            <w:right w:val="none" w:sz="0" w:space="0" w:color="auto"/>
          </w:divBdr>
        </w:div>
        <w:div w:id="927887184">
          <w:marLeft w:val="850"/>
          <w:marRight w:val="0"/>
          <w:marTop w:val="0"/>
          <w:marBottom w:val="120"/>
          <w:divBdr>
            <w:top w:val="none" w:sz="0" w:space="0" w:color="auto"/>
            <w:left w:val="none" w:sz="0" w:space="0" w:color="auto"/>
            <w:bottom w:val="none" w:sz="0" w:space="0" w:color="auto"/>
            <w:right w:val="none" w:sz="0" w:space="0" w:color="auto"/>
          </w:divBdr>
        </w:div>
        <w:div w:id="191185175">
          <w:marLeft w:val="1411"/>
          <w:marRight w:val="0"/>
          <w:marTop w:val="0"/>
          <w:marBottom w:val="120"/>
          <w:divBdr>
            <w:top w:val="none" w:sz="0" w:space="0" w:color="auto"/>
            <w:left w:val="none" w:sz="0" w:space="0" w:color="auto"/>
            <w:bottom w:val="none" w:sz="0" w:space="0" w:color="auto"/>
            <w:right w:val="none" w:sz="0" w:space="0" w:color="auto"/>
          </w:divBdr>
        </w:div>
        <w:div w:id="1304239046">
          <w:marLeft w:val="850"/>
          <w:marRight w:val="0"/>
          <w:marTop w:val="0"/>
          <w:marBottom w:val="120"/>
          <w:divBdr>
            <w:top w:val="none" w:sz="0" w:space="0" w:color="auto"/>
            <w:left w:val="none" w:sz="0" w:space="0" w:color="auto"/>
            <w:bottom w:val="none" w:sz="0" w:space="0" w:color="auto"/>
            <w:right w:val="none" w:sz="0" w:space="0" w:color="auto"/>
          </w:divBdr>
        </w:div>
        <w:div w:id="1696343949">
          <w:marLeft w:val="1411"/>
          <w:marRight w:val="0"/>
          <w:marTop w:val="0"/>
          <w:marBottom w:val="120"/>
          <w:divBdr>
            <w:top w:val="none" w:sz="0" w:space="0" w:color="auto"/>
            <w:left w:val="none" w:sz="0" w:space="0" w:color="auto"/>
            <w:bottom w:val="none" w:sz="0" w:space="0" w:color="auto"/>
            <w:right w:val="none" w:sz="0" w:space="0" w:color="auto"/>
          </w:divBdr>
        </w:div>
        <w:div w:id="57242555">
          <w:marLeft w:val="2131"/>
          <w:marRight w:val="0"/>
          <w:marTop w:val="0"/>
          <w:marBottom w:val="120"/>
          <w:divBdr>
            <w:top w:val="none" w:sz="0" w:space="0" w:color="auto"/>
            <w:left w:val="none" w:sz="0" w:space="0" w:color="auto"/>
            <w:bottom w:val="none" w:sz="0" w:space="0" w:color="auto"/>
            <w:right w:val="none" w:sz="0" w:space="0" w:color="auto"/>
          </w:divBdr>
        </w:div>
        <w:div w:id="1685286652">
          <w:marLeft w:val="2131"/>
          <w:marRight w:val="0"/>
          <w:marTop w:val="0"/>
          <w:marBottom w:val="120"/>
          <w:divBdr>
            <w:top w:val="none" w:sz="0" w:space="0" w:color="auto"/>
            <w:left w:val="none" w:sz="0" w:space="0" w:color="auto"/>
            <w:bottom w:val="none" w:sz="0" w:space="0" w:color="auto"/>
            <w:right w:val="none" w:sz="0" w:space="0" w:color="auto"/>
          </w:divBdr>
        </w:div>
        <w:div w:id="1458914383">
          <w:marLeft w:val="2851"/>
          <w:marRight w:val="0"/>
          <w:marTop w:val="0"/>
          <w:marBottom w:val="120"/>
          <w:divBdr>
            <w:top w:val="none" w:sz="0" w:space="0" w:color="auto"/>
            <w:left w:val="none" w:sz="0" w:space="0" w:color="auto"/>
            <w:bottom w:val="none" w:sz="0" w:space="0" w:color="auto"/>
            <w:right w:val="none" w:sz="0" w:space="0" w:color="auto"/>
          </w:divBdr>
        </w:div>
        <w:div w:id="209539425">
          <w:marLeft w:val="2851"/>
          <w:marRight w:val="0"/>
          <w:marTop w:val="0"/>
          <w:marBottom w:val="120"/>
          <w:divBdr>
            <w:top w:val="none" w:sz="0" w:space="0" w:color="auto"/>
            <w:left w:val="none" w:sz="0" w:space="0" w:color="auto"/>
            <w:bottom w:val="none" w:sz="0" w:space="0" w:color="auto"/>
            <w:right w:val="none" w:sz="0" w:space="0" w:color="auto"/>
          </w:divBdr>
        </w:div>
      </w:divsChild>
    </w:div>
    <w:div w:id="163013834">
      <w:bodyDiv w:val="1"/>
      <w:marLeft w:val="0"/>
      <w:marRight w:val="0"/>
      <w:marTop w:val="0"/>
      <w:marBottom w:val="0"/>
      <w:divBdr>
        <w:top w:val="none" w:sz="0" w:space="0" w:color="auto"/>
        <w:left w:val="none" w:sz="0" w:space="0" w:color="auto"/>
        <w:bottom w:val="none" w:sz="0" w:space="0" w:color="auto"/>
        <w:right w:val="none" w:sz="0" w:space="0" w:color="auto"/>
      </w:divBdr>
    </w:div>
    <w:div w:id="268126849">
      <w:bodyDiv w:val="1"/>
      <w:marLeft w:val="0"/>
      <w:marRight w:val="0"/>
      <w:marTop w:val="0"/>
      <w:marBottom w:val="0"/>
      <w:divBdr>
        <w:top w:val="none" w:sz="0" w:space="0" w:color="auto"/>
        <w:left w:val="none" w:sz="0" w:space="0" w:color="auto"/>
        <w:bottom w:val="none" w:sz="0" w:space="0" w:color="auto"/>
        <w:right w:val="none" w:sz="0" w:space="0" w:color="auto"/>
      </w:divBdr>
      <w:divsChild>
        <w:div w:id="1586303427">
          <w:marLeft w:val="360"/>
          <w:marRight w:val="0"/>
          <w:marTop w:val="200"/>
          <w:marBottom w:val="0"/>
          <w:divBdr>
            <w:top w:val="none" w:sz="0" w:space="0" w:color="auto"/>
            <w:left w:val="none" w:sz="0" w:space="0" w:color="auto"/>
            <w:bottom w:val="none" w:sz="0" w:space="0" w:color="auto"/>
            <w:right w:val="none" w:sz="0" w:space="0" w:color="auto"/>
          </w:divBdr>
        </w:div>
        <w:div w:id="2110463565">
          <w:marLeft w:val="1080"/>
          <w:marRight w:val="0"/>
          <w:marTop w:val="100"/>
          <w:marBottom w:val="0"/>
          <w:divBdr>
            <w:top w:val="none" w:sz="0" w:space="0" w:color="auto"/>
            <w:left w:val="none" w:sz="0" w:space="0" w:color="auto"/>
            <w:bottom w:val="none" w:sz="0" w:space="0" w:color="auto"/>
            <w:right w:val="none" w:sz="0" w:space="0" w:color="auto"/>
          </w:divBdr>
        </w:div>
        <w:div w:id="1410074006">
          <w:marLeft w:val="1080"/>
          <w:marRight w:val="0"/>
          <w:marTop w:val="100"/>
          <w:marBottom w:val="0"/>
          <w:divBdr>
            <w:top w:val="none" w:sz="0" w:space="0" w:color="auto"/>
            <w:left w:val="none" w:sz="0" w:space="0" w:color="auto"/>
            <w:bottom w:val="none" w:sz="0" w:space="0" w:color="auto"/>
            <w:right w:val="none" w:sz="0" w:space="0" w:color="auto"/>
          </w:divBdr>
        </w:div>
        <w:div w:id="1886983192">
          <w:marLeft w:val="1800"/>
          <w:marRight w:val="0"/>
          <w:marTop w:val="100"/>
          <w:marBottom w:val="0"/>
          <w:divBdr>
            <w:top w:val="none" w:sz="0" w:space="0" w:color="auto"/>
            <w:left w:val="none" w:sz="0" w:space="0" w:color="auto"/>
            <w:bottom w:val="none" w:sz="0" w:space="0" w:color="auto"/>
            <w:right w:val="none" w:sz="0" w:space="0" w:color="auto"/>
          </w:divBdr>
        </w:div>
        <w:div w:id="1706828984">
          <w:marLeft w:val="1800"/>
          <w:marRight w:val="0"/>
          <w:marTop w:val="100"/>
          <w:marBottom w:val="0"/>
          <w:divBdr>
            <w:top w:val="none" w:sz="0" w:space="0" w:color="auto"/>
            <w:left w:val="none" w:sz="0" w:space="0" w:color="auto"/>
            <w:bottom w:val="none" w:sz="0" w:space="0" w:color="auto"/>
            <w:right w:val="none" w:sz="0" w:space="0" w:color="auto"/>
          </w:divBdr>
        </w:div>
        <w:div w:id="1781728763">
          <w:marLeft w:val="1080"/>
          <w:marRight w:val="0"/>
          <w:marTop w:val="100"/>
          <w:marBottom w:val="0"/>
          <w:divBdr>
            <w:top w:val="none" w:sz="0" w:space="0" w:color="auto"/>
            <w:left w:val="none" w:sz="0" w:space="0" w:color="auto"/>
            <w:bottom w:val="none" w:sz="0" w:space="0" w:color="auto"/>
            <w:right w:val="none" w:sz="0" w:space="0" w:color="auto"/>
          </w:divBdr>
        </w:div>
        <w:div w:id="279267612">
          <w:marLeft w:val="1800"/>
          <w:marRight w:val="0"/>
          <w:marTop w:val="100"/>
          <w:marBottom w:val="0"/>
          <w:divBdr>
            <w:top w:val="none" w:sz="0" w:space="0" w:color="auto"/>
            <w:left w:val="none" w:sz="0" w:space="0" w:color="auto"/>
            <w:bottom w:val="none" w:sz="0" w:space="0" w:color="auto"/>
            <w:right w:val="none" w:sz="0" w:space="0" w:color="auto"/>
          </w:divBdr>
        </w:div>
        <w:div w:id="1454127736">
          <w:marLeft w:val="1800"/>
          <w:marRight w:val="0"/>
          <w:marTop w:val="100"/>
          <w:marBottom w:val="0"/>
          <w:divBdr>
            <w:top w:val="none" w:sz="0" w:space="0" w:color="auto"/>
            <w:left w:val="none" w:sz="0" w:space="0" w:color="auto"/>
            <w:bottom w:val="none" w:sz="0" w:space="0" w:color="auto"/>
            <w:right w:val="none" w:sz="0" w:space="0" w:color="auto"/>
          </w:divBdr>
        </w:div>
        <w:div w:id="29764117">
          <w:marLeft w:val="1080"/>
          <w:marRight w:val="0"/>
          <w:marTop w:val="100"/>
          <w:marBottom w:val="0"/>
          <w:divBdr>
            <w:top w:val="none" w:sz="0" w:space="0" w:color="auto"/>
            <w:left w:val="none" w:sz="0" w:space="0" w:color="auto"/>
            <w:bottom w:val="none" w:sz="0" w:space="0" w:color="auto"/>
            <w:right w:val="none" w:sz="0" w:space="0" w:color="auto"/>
          </w:divBdr>
        </w:div>
        <w:div w:id="795098677">
          <w:marLeft w:val="1080"/>
          <w:marRight w:val="0"/>
          <w:marTop w:val="100"/>
          <w:marBottom w:val="0"/>
          <w:divBdr>
            <w:top w:val="none" w:sz="0" w:space="0" w:color="auto"/>
            <w:left w:val="none" w:sz="0" w:space="0" w:color="auto"/>
            <w:bottom w:val="none" w:sz="0" w:space="0" w:color="auto"/>
            <w:right w:val="none" w:sz="0" w:space="0" w:color="auto"/>
          </w:divBdr>
        </w:div>
      </w:divsChild>
    </w:div>
    <w:div w:id="452217486">
      <w:bodyDiv w:val="1"/>
      <w:marLeft w:val="0"/>
      <w:marRight w:val="0"/>
      <w:marTop w:val="0"/>
      <w:marBottom w:val="0"/>
      <w:divBdr>
        <w:top w:val="none" w:sz="0" w:space="0" w:color="auto"/>
        <w:left w:val="none" w:sz="0" w:space="0" w:color="auto"/>
        <w:bottom w:val="none" w:sz="0" w:space="0" w:color="auto"/>
        <w:right w:val="none" w:sz="0" w:space="0" w:color="auto"/>
      </w:divBdr>
    </w:div>
    <w:div w:id="466319466">
      <w:bodyDiv w:val="1"/>
      <w:marLeft w:val="0"/>
      <w:marRight w:val="0"/>
      <w:marTop w:val="0"/>
      <w:marBottom w:val="0"/>
      <w:divBdr>
        <w:top w:val="none" w:sz="0" w:space="0" w:color="auto"/>
        <w:left w:val="none" w:sz="0" w:space="0" w:color="auto"/>
        <w:bottom w:val="none" w:sz="0" w:space="0" w:color="auto"/>
        <w:right w:val="none" w:sz="0" w:space="0" w:color="auto"/>
      </w:divBdr>
      <w:divsChild>
        <w:div w:id="355884328">
          <w:marLeft w:val="720"/>
          <w:marRight w:val="0"/>
          <w:marTop w:val="0"/>
          <w:marBottom w:val="0"/>
          <w:divBdr>
            <w:top w:val="none" w:sz="0" w:space="0" w:color="auto"/>
            <w:left w:val="none" w:sz="0" w:space="0" w:color="auto"/>
            <w:bottom w:val="none" w:sz="0" w:space="0" w:color="auto"/>
            <w:right w:val="none" w:sz="0" w:space="0" w:color="auto"/>
          </w:divBdr>
        </w:div>
        <w:div w:id="1210990126">
          <w:marLeft w:val="1440"/>
          <w:marRight w:val="0"/>
          <w:marTop w:val="0"/>
          <w:marBottom w:val="0"/>
          <w:divBdr>
            <w:top w:val="none" w:sz="0" w:space="0" w:color="auto"/>
            <w:left w:val="none" w:sz="0" w:space="0" w:color="auto"/>
            <w:bottom w:val="none" w:sz="0" w:space="0" w:color="auto"/>
            <w:right w:val="none" w:sz="0" w:space="0" w:color="auto"/>
          </w:divBdr>
        </w:div>
        <w:div w:id="517357634">
          <w:marLeft w:val="1440"/>
          <w:marRight w:val="0"/>
          <w:marTop w:val="0"/>
          <w:marBottom w:val="0"/>
          <w:divBdr>
            <w:top w:val="none" w:sz="0" w:space="0" w:color="auto"/>
            <w:left w:val="none" w:sz="0" w:space="0" w:color="auto"/>
            <w:bottom w:val="none" w:sz="0" w:space="0" w:color="auto"/>
            <w:right w:val="none" w:sz="0" w:space="0" w:color="auto"/>
          </w:divBdr>
        </w:div>
        <w:div w:id="34742505">
          <w:marLeft w:val="720"/>
          <w:marRight w:val="0"/>
          <w:marTop w:val="0"/>
          <w:marBottom w:val="0"/>
          <w:divBdr>
            <w:top w:val="none" w:sz="0" w:space="0" w:color="auto"/>
            <w:left w:val="none" w:sz="0" w:space="0" w:color="auto"/>
            <w:bottom w:val="none" w:sz="0" w:space="0" w:color="auto"/>
            <w:right w:val="none" w:sz="0" w:space="0" w:color="auto"/>
          </w:divBdr>
        </w:div>
        <w:div w:id="1356349272">
          <w:marLeft w:val="1440"/>
          <w:marRight w:val="0"/>
          <w:marTop w:val="0"/>
          <w:marBottom w:val="0"/>
          <w:divBdr>
            <w:top w:val="none" w:sz="0" w:space="0" w:color="auto"/>
            <w:left w:val="none" w:sz="0" w:space="0" w:color="auto"/>
            <w:bottom w:val="none" w:sz="0" w:space="0" w:color="auto"/>
            <w:right w:val="none" w:sz="0" w:space="0" w:color="auto"/>
          </w:divBdr>
        </w:div>
        <w:div w:id="1309701857">
          <w:marLeft w:val="1440"/>
          <w:marRight w:val="0"/>
          <w:marTop w:val="0"/>
          <w:marBottom w:val="0"/>
          <w:divBdr>
            <w:top w:val="none" w:sz="0" w:space="0" w:color="auto"/>
            <w:left w:val="none" w:sz="0" w:space="0" w:color="auto"/>
            <w:bottom w:val="none" w:sz="0" w:space="0" w:color="auto"/>
            <w:right w:val="none" w:sz="0" w:space="0" w:color="auto"/>
          </w:divBdr>
        </w:div>
        <w:div w:id="547038568">
          <w:marLeft w:val="2160"/>
          <w:marRight w:val="0"/>
          <w:marTop w:val="0"/>
          <w:marBottom w:val="0"/>
          <w:divBdr>
            <w:top w:val="none" w:sz="0" w:space="0" w:color="auto"/>
            <w:left w:val="none" w:sz="0" w:space="0" w:color="auto"/>
            <w:bottom w:val="none" w:sz="0" w:space="0" w:color="auto"/>
            <w:right w:val="none" w:sz="0" w:space="0" w:color="auto"/>
          </w:divBdr>
        </w:div>
        <w:div w:id="789976902">
          <w:marLeft w:val="1440"/>
          <w:marRight w:val="0"/>
          <w:marTop w:val="0"/>
          <w:marBottom w:val="0"/>
          <w:divBdr>
            <w:top w:val="none" w:sz="0" w:space="0" w:color="auto"/>
            <w:left w:val="none" w:sz="0" w:space="0" w:color="auto"/>
            <w:bottom w:val="none" w:sz="0" w:space="0" w:color="auto"/>
            <w:right w:val="none" w:sz="0" w:space="0" w:color="auto"/>
          </w:divBdr>
        </w:div>
        <w:div w:id="112947136">
          <w:marLeft w:val="2160"/>
          <w:marRight w:val="0"/>
          <w:marTop w:val="0"/>
          <w:marBottom w:val="0"/>
          <w:divBdr>
            <w:top w:val="none" w:sz="0" w:space="0" w:color="auto"/>
            <w:left w:val="none" w:sz="0" w:space="0" w:color="auto"/>
            <w:bottom w:val="none" w:sz="0" w:space="0" w:color="auto"/>
            <w:right w:val="none" w:sz="0" w:space="0" w:color="auto"/>
          </w:divBdr>
        </w:div>
        <w:div w:id="1215197041">
          <w:marLeft w:val="720"/>
          <w:marRight w:val="0"/>
          <w:marTop w:val="0"/>
          <w:marBottom w:val="0"/>
          <w:divBdr>
            <w:top w:val="none" w:sz="0" w:space="0" w:color="auto"/>
            <w:left w:val="none" w:sz="0" w:space="0" w:color="auto"/>
            <w:bottom w:val="none" w:sz="0" w:space="0" w:color="auto"/>
            <w:right w:val="none" w:sz="0" w:space="0" w:color="auto"/>
          </w:divBdr>
        </w:div>
        <w:div w:id="2062754245">
          <w:marLeft w:val="1440"/>
          <w:marRight w:val="0"/>
          <w:marTop w:val="0"/>
          <w:marBottom w:val="0"/>
          <w:divBdr>
            <w:top w:val="none" w:sz="0" w:space="0" w:color="auto"/>
            <w:left w:val="none" w:sz="0" w:space="0" w:color="auto"/>
            <w:bottom w:val="none" w:sz="0" w:space="0" w:color="auto"/>
            <w:right w:val="none" w:sz="0" w:space="0" w:color="auto"/>
          </w:divBdr>
        </w:div>
      </w:divsChild>
    </w:div>
    <w:div w:id="849683844">
      <w:bodyDiv w:val="1"/>
      <w:marLeft w:val="0"/>
      <w:marRight w:val="0"/>
      <w:marTop w:val="0"/>
      <w:marBottom w:val="0"/>
      <w:divBdr>
        <w:top w:val="none" w:sz="0" w:space="0" w:color="auto"/>
        <w:left w:val="none" w:sz="0" w:space="0" w:color="auto"/>
        <w:bottom w:val="none" w:sz="0" w:space="0" w:color="auto"/>
        <w:right w:val="none" w:sz="0" w:space="0" w:color="auto"/>
      </w:divBdr>
      <w:divsChild>
        <w:div w:id="353574532">
          <w:marLeft w:val="274"/>
          <w:marRight w:val="0"/>
          <w:marTop w:val="115"/>
          <w:marBottom w:val="0"/>
          <w:divBdr>
            <w:top w:val="none" w:sz="0" w:space="0" w:color="auto"/>
            <w:left w:val="none" w:sz="0" w:space="0" w:color="auto"/>
            <w:bottom w:val="none" w:sz="0" w:space="0" w:color="auto"/>
            <w:right w:val="none" w:sz="0" w:space="0" w:color="auto"/>
          </w:divBdr>
        </w:div>
        <w:div w:id="1261062796">
          <w:marLeft w:val="835"/>
          <w:marRight w:val="0"/>
          <w:marTop w:val="96"/>
          <w:marBottom w:val="0"/>
          <w:divBdr>
            <w:top w:val="none" w:sz="0" w:space="0" w:color="auto"/>
            <w:left w:val="none" w:sz="0" w:space="0" w:color="auto"/>
            <w:bottom w:val="none" w:sz="0" w:space="0" w:color="auto"/>
            <w:right w:val="none" w:sz="0" w:space="0" w:color="auto"/>
          </w:divBdr>
        </w:div>
        <w:div w:id="859706623">
          <w:marLeft w:val="835"/>
          <w:marRight w:val="0"/>
          <w:marTop w:val="96"/>
          <w:marBottom w:val="0"/>
          <w:divBdr>
            <w:top w:val="none" w:sz="0" w:space="0" w:color="auto"/>
            <w:left w:val="none" w:sz="0" w:space="0" w:color="auto"/>
            <w:bottom w:val="none" w:sz="0" w:space="0" w:color="auto"/>
            <w:right w:val="none" w:sz="0" w:space="0" w:color="auto"/>
          </w:divBdr>
        </w:div>
        <w:div w:id="1132553672">
          <w:marLeft w:val="274"/>
          <w:marRight w:val="0"/>
          <w:marTop w:val="115"/>
          <w:marBottom w:val="0"/>
          <w:divBdr>
            <w:top w:val="none" w:sz="0" w:space="0" w:color="auto"/>
            <w:left w:val="none" w:sz="0" w:space="0" w:color="auto"/>
            <w:bottom w:val="none" w:sz="0" w:space="0" w:color="auto"/>
            <w:right w:val="none" w:sz="0" w:space="0" w:color="auto"/>
          </w:divBdr>
        </w:div>
        <w:div w:id="983704402">
          <w:marLeft w:val="835"/>
          <w:marRight w:val="0"/>
          <w:marTop w:val="96"/>
          <w:marBottom w:val="0"/>
          <w:divBdr>
            <w:top w:val="none" w:sz="0" w:space="0" w:color="auto"/>
            <w:left w:val="none" w:sz="0" w:space="0" w:color="auto"/>
            <w:bottom w:val="none" w:sz="0" w:space="0" w:color="auto"/>
            <w:right w:val="none" w:sz="0" w:space="0" w:color="auto"/>
          </w:divBdr>
        </w:div>
        <w:div w:id="1413236462">
          <w:marLeft w:val="835"/>
          <w:marRight w:val="0"/>
          <w:marTop w:val="96"/>
          <w:marBottom w:val="0"/>
          <w:divBdr>
            <w:top w:val="none" w:sz="0" w:space="0" w:color="auto"/>
            <w:left w:val="none" w:sz="0" w:space="0" w:color="auto"/>
            <w:bottom w:val="none" w:sz="0" w:space="0" w:color="auto"/>
            <w:right w:val="none" w:sz="0" w:space="0" w:color="auto"/>
          </w:divBdr>
        </w:div>
      </w:divsChild>
    </w:div>
    <w:div w:id="860364292">
      <w:bodyDiv w:val="1"/>
      <w:marLeft w:val="0"/>
      <w:marRight w:val="0"/>
      <w:marTop w:val="0"/>
      <w:marBottom w:val="0"/>
      <w:divBdr>
        <w:top w:val="none" w:sz="0" w:space="0" w:color="auto"/>
        <w:left w:val="none" w:sz="0" w:space="0" w:color="auto"/>
        <w:bottom w:val="none" w:sz="0" w:space="0" w:color="auto"/>
        <w:right w:val="none" w:sz="0" w:space="0" w:color="auto"/>
      </w:divBdr>
      <w:divsChild>
        <w:div w:id="208228845">
          <w:marLeft w:val="432"/>
          <w:marRight w:val="0"/>
          <w:marTop w:val="115"/>
          <w:marBottom w:val="0"/>
          <w:divBdr>
            <w:top w:val="none" w:sz="0" w:space="0" w:color="auto"/>
            <w:left w:val="none" w:sz="0" w:space="0" w:color="auto"/>
            <w:bottom w:val="none" w:sz="0" w:space="0" w:color="auto"/>
            <w:right w:val="none" w:sz="0" w:space="0" w:color="auto"/>
          </w:divBdr>
        </w:div>
        <w:div w:id="917789257">
          <w:marLeft w:val="432"/>
          <w:marRight w:val="0"/>
          <w:marTop w:val="115"/>
          <w:marBottom w:val="0"/>
          <w:divBdr>
            <w:top w:val="none" w:sz="0" w:space="0" w:color="auto"/>
            <w:left w:val="none" w:sz="0" w:space="0" w:color="auto"/>
            <w:bottom w:val="none" w:sz="0" w:space="0" w:color="auto"/>
            <w:right w:val="none" w:sz="0" w:space="0" w:color="auto"/>
          </w:divBdr>
        </w:div>
      </w:divsChild>
    </w:div>
    <w:div w:id="904336267">
      <w:bodyDiv w:val="1"/>
      <w:marLeft w:val="0"/>
      <w:marRight w:val="0"/>
      <w:marTop w:val="0"/>
      <w:marBottom w:val="0"/>
      <w:divBdr>
        <w:top w:val="none" w:sz="0" w:space="0" w:color="auto"/>
        <w:left w:val="none" w:sz="0" w:space="0" w:color="auto"/>
        <w:bottom w:val="none" w:sz="0" w:space="0" w:color="auto"/>
        <w:right w:val="none" w:sz="0" w:space="0" w:color="auto"/>
      </w:divBdr>
    </w:div>
    <w:div w:id="965281063">
      <w:bodyDiv w:val="1"/>
      <w:marLeft w:val="0"/>
      <w:marRight w:val="0"/>
      <w:marTop w:val="0"/>
      <w:marBottom w:val="0"/>
      <w:divBdr>
        <w:top w:val="none" w:sz="0" w:space="0" w:color="auto"/>
        <w:left w:val="none" w:sz="0" w:space="0" w:color="auto"/>
        <w:bottom w:val="none" w:sz="0" w:space="0" w:color="auto"/>
        <w:right w:val="none" w:sz="0" w:space="0" w:color="auto"/>
      </w:divBdr>
      <w:divsChild>
        <w:div w:id="926186484">
          <w:marLeft w:val="547"/>
          <w:marRight w:val="0"/>
          <w:marTop w:val="96"/>
          <w:marBottom w:val="0"/>
          <w:divBdr>
            <w:top w:val="none" w:sz="0" w:space="0" w:color="auto"/>
            <w:left w:val="none" w:sz="0" w:space="0" w:color="auto"/>
            <w:bottom w:val="none" w:sz="0" w:space="0" w:color="auto"/>
            <w:right w:val="none" w:sz="0" w:space="0" w:color="auto"/>
          </w:divBdr>
        </w:div>
        <w:div w:id="931595823">
          <w:marLeft w:val="1166"/>
          <w:marRight w:val="0"/>
          <w:marTop w:val="77"/>
          <w:marBottom w:val="0"/>
          <w:divBdr>
            <w:top w:val="none" w:sz="0" w:space="0" w:color="auto"/>
            <w:left w:val="none" w:sz="0" w:space="0" w:color="auto"/>
            <w:bottom w:val="none" w:sz="0" w:space="0" w:color="auto"/>
            <w:right w:val="none" w:sz="0" w:space="0" w:color="auto"/>
          </w:divBdr>
        </w:div>
      </w:divsChild>
    </w:div>
    <w:div w:id="989556195">
      <w:bodyDiv w:val="1"/>
      <w:marLeft w:val="0"/>
      <w:marRight w:val="0"/>
      <w:marTop w:val="0"/>
      <w:marBottom w:val="0"/>
      <w:divBdr>
        <w:top w:val="none" w:sz="0" w:space="0" w:color="auto"/>
        <w:left w:val="none" w:sz="0" w:space="0" w:color="auto"/>
        <w:bottom w:val="none" w:sz="0" w:space="0" w:color="auto"/>
        <w:right w:val="none" w:sz="0" w:space="0" w:color="auto"/>
      </w:divBdr>
      <w:divsChild>
        <w:div w:id="934093364">
          <w:marLeft w:val="274"/>
          <w:marRight w:val="0"/>
          <w:marTop w:val="115"/>
          <w:marBottom w:val="0"/>
          <w:divBdr>
            <w:top w:val="none" w:sz="0" w:space="0" w:color="auto"/>
            <w:left w:val="none" w:sz="0" w:space="0" w:color="auto"/>
            <w:bottom w:val="none" w:sz="0" w:space="0" w:color="auto"/>
            <w:right w:val="none" w:sz="0" w:space="0" w:color="auto"/>
          </w:divBdr>
        </w:div>
        <w:div w:id="1016735275">
          <w:marLeft w:val="835"/>
          <w:marRight w:val="0"/>
          <w:marTop w:val="96"/>
          <w:marBottom w:val="0"/>
          <w:divBdr>
            <w:top w:val="none" w:sz="0" w:space="0" w:color="auto"/>
            <w:left w:val="none" w:sz="0" w:space="0" w:color="auto"/>
            <w:bottom w:val="none" w:sz="0" w:space="0" w:color="auto"/>
            <w:right w:val="none" w:sz="0" w:space="0" w:color="auto"/>
          </w:divBdr>
        </w:div>
        <w:div w:id="2043170656">
          <w:marLeft w:val="835"/>
          <w:marRight w:val="0"/>
          <w:marTop w:val="96"/>
          <w:marBottom w:val="0"/>
          <w:divBdr>
            <w:top w:val="none" w:sz="0" w:space="0" w:color="auto"/>
            <w:left w:val="none" w:sz="0" w:space="0" w:color="auto"/>
            <w:bottom w:val="none" w:sz="0" w:space="0" w:color="auto"/>
            <w:right w:val="none" w:sz="0" w:space="0" w:color="auto"/>
          </w:divBdr>
        </w:div>
      </w:divsChild>
    </w:div>
    <w:div w:id="1033267230">
      <w:bodyDiv w:val="1"/>
      <w:marLeft w:val="0"/>
      <w:marRight w:val="0"/>
      <w:marTop w:val="0"/>
      <w:marBottom w:val="0"/>
      <w:divBdr>
        <w:top w:val="none" w:sz="0" w:space="0" w:color="auto"/>
        <w:left w:val="none" w:sz="0" w:space="0" w:color="auto"/>
        <w:bottom w:val="none" w:sz="0" w:space="0" w:color="auto"/>
        <w:right w:val="none" w:sz="0" w:space="0" w:color="auto"/>
      </w:divBdr>
      <w:divsChild>
        <w:div w:id="952247654">
          <w:marLeft w:val="274"/>
          <w:marRight w:val="0"/>
          <w:marTop w:val="96"/>
          <w:marBottom w:val="0"/>
          <w:divBdr>
            <w:top w:val="none" w:sz="0" w:space="0" w:color="auto"/>
            <w:left w:val="none" w:sz="0" w:space="0" w:color="auto"/>
            <w:bottom w:val="none" w:sz="0" w:space="0" w:color="auto"/>
            <w:right w:val="none" w:sz="0" w:space="0" w:color="auto"/>
          </w:divBdr>
        </w:div>
        <w:div w:id="1393382793">
          <w:marLeft w:val="835"/>
          <w:marRight w:val="0"/>
          <w:marTop w:val="82"/>
          <w:marBottom w:val="0"/>
          <w:divBdr>
            <w:top w:val="none" w:sz="0" w:space="0" w:color="auto"/>
            <w:left w:val="none" w:sz="0" w:space="0" w:color="auto"/>
            <w:bottom w:val="none" w:sz="0" w:space="0" w:color="auto"/>
            <w:right w:val="none" w:sz="0" w:space="0" w:color="auto"/>
          </w:divBdr>
        </w:div>
        <w:div w:id="1332029866">
          <w:marLeft w:val="835"/>
          <w:marRight w:val="0"/>
          <w:marTop w:val="82"/>
          <w:marBottom w:val="0"/>
          <w:divBdr>
            <w:top w:val="none" w:sz="0" w:space="0" w:color="auto"/>
            <w:left w:val="none" w:sz="0" w:space="0" w:color="auto"/>
            <w:bottom w:val="none" w:sz="0" w:space="0" w:color="auto"/>
            <w:right w:val="none" w:sz="0" w:space="0" w:color="auto"/>
          </w:divBdr>
        </w:div>
        <w:div w:id="592400134">
          <w:marLeft w:val="274"/>
          <w:marRight w:val="0"/>
          <w:marTop w:val="96"/>
          <w:marBottom w:val="0"/>
          <w:divBdr>
            <w:top w:val="none" w:sz="0" w:space="0" w:color="auto"/>
            <w:left w:val="none" w:sz="0" w:space="0" w:color="auto"/>
            <w:bottom w:val="none" w:sz="0" w:space="0" w:color="auto"/>
            <w:right w:val="none" w:sz="0" w:space="0" w:color="auto"/>
          </w:divBdr>
        </w:div>
        <w:div w:id="1513370587">
          <w:marLeft w:val="835"/>
          <w:marRight w:val="0"/>
          <w:marTop w:val="82"/>
          <w:marBottom w:val="0"/>
          <w:divBdr>
            <w:top w:val="none" w:sz="0" w:space="0" w:color="auto"/>
            <w:left w:val="none" w:sz="0" w:space="0" w:color="auto"/>
            <w:bottom w:val="none" w:sz="0" w:space="0" w:color="auto"/>
            <w:right w:val="none" w:sz="0" w:space="0" w:color="auto"/>
          </w:divBdr>
        </w:div>
        <w:div w:id="1450853584">
          <w:marLeft w:val="835"/>
          <w:marRight w:val="0"/>
          <w:marTop w:val="82"/>
          <w:marBottom w:val="0"/>
          <w:divBdr>
            <w:top w:val="none" w:sz="0" w:space="0" w:color="auto"/>
            <w:left w:val="none" w:sz="0" w:space="0" w:color="auto"/>
            <w:bottom w:val="none" w:sz="0" w:space="0" w:color="auto"/>
            <w:right w:val="none" w:sz="0" w:space="0" w:color="auto"/>
          </w:divBdr>
        </w:div>
        <w:div w:id="278145176">
          <w:marLeft w:val="274"/>
          <w:marRight w:val="0"/>
          <w:marTop w:val="96"/>
          <w:marBottom w:val="0"/>
          <w:divBdr>
            <w:top w:val="none" w:sz="0" w:space="0" w:color="auto"/>
            <w:left w:val="none" w:sz="0" w:space="0" w:color="auto"/>
            <w:bottom w:val="none" w:sz="0" w:space="0" w:color="auto"/>
            <w:right w:val="none" w:sz="0" w:space="0" w:color="auto"/>
          </w:divBdr>
        </w:div>
        <w:div w:id="1837454964">
          <w:marLeft w:val="835"/>
          <w:marRight w:val="0"/>
          <w:marTop w:val="82"/>
          <w:marBottom w:val="0"/>
          <w:divBdr>
            <w:top w:val="none" w:sz="0" w:space="0" w:color="auto"/>
            <w:left w:val="none" w:sz="0" w:space="0" w:color="auto"/>
            <w:bottom w:val="none" w:sz="0" w:space="0" w:color="auto"/>
            <w:right w:val="none" w:sz="0" w:space="0" w:color="auto"/>
          </w:divBdr>
        </w:div>
      </w:divsChild>
    </w:div>
    <w:div w:id="1074202946">
      <w:bodyDiv w:val="1"/>
      <w:marLeft w:val="0"/>
      <w:marRight w:val="0"/>
      <w:marTop w:val="0"/>
      <w:marBottom w:val="0"/>
      <w:divBdr>
        <w:top w:val="none" w:sz="0" w:space="0" w:color="auto"/>
        <w:left w:val="none" w:sz="0" w:space="0" w:color="auto"/>
        <w:bottom w:val="none" w:sz="0" w:space="0" w:color="auto"/>
        <w:right w:val="none" w:sz="0" w:space="0" w:color="auto"/>
      </w:divBdr>
      <w:divsChild>
        <w:div w:id="494103402">
          <w:marLeft w:val="274"/>
          <w:marRight w:val="0"/>
          <w:marTop w:val="96"/>
          <w:marBottom w:val="0"/>
          <w:divBdr>
            <w:top w:val="none" w:sz="0" w:space="0" w:color="auto"/>
            <w:left w:val="none" w:sz="0" w:space="0" w:color="auto"/>
            <w:bottom w:val="none" w:sz="0" w:space="0" w:color="auto"/>
            <w:right w:val="none" w:sz="0" w:space="0" w:color="auto"/>
          </w:divBdr>
        </w:div>
        <w:div w:id="532577395">
          <w:marLeft w:val="835"/>
          <w:marRight w:val="0"/>
          <w:marTop w:val="86"/>
          <w:marBottom w:val="0"/>
          <w:divBdr>
            <w:top w:val="none" w:sz="0" w:space="0" w:color="auto"/>
            <w:left w:val="none" w:sz="0" w:space="0" w:color="auto"/>
            <w:bottom w:val="none" w:sz="0" w:space="0" w:color="auto"/>
            <w:right w:val="none" w:sz="0" w:space="0" w:color="auto"/>
          </w:divBdr>
        </w:div>
        <w:div w:id="1772814588">
          <w:marLeft w:val="1411"/>
          <w:marRight w:val="0"/>
          <w:marTop w:val="77"/>
          <w:marBottom w:val="0"/>
          <w:divBdr>
            <w:top w:val="none" w:sz="0" w:space="0" w:color="auto"/>
            <w:left w:val="none" w:sz="0" w:space="0" w:color="auto"/>
            <w:bottom w:val="none" w:sz="0" w:space="0" w:color="auto"/>
            <w:right w:val="none" w:sz="0" w:space="0" w:color="auto"/>
          </w:divBdr>
        </w:div>
      </w:divsChild>
    </w:div>
    <w:div w:id="1101872519">
      <w:bodyDiv w:val="1"/>
      <w:marLeft w:val="0"/>
      <w:marRight w:val="0"/>
      <w:marTop w:val="0"/>
      <w:marBottom w:val="0"/>
      <w:divBdr>
        <w:top w:val="none" w:sz="0" w:space="0" w:color="auto"/>
        <w:left w:val="none" w:sz="0" w:space="0" w:color="auto"/>
        <w:bottom w:val="none" w:sz="0" w:space="0" w:color="auto"/>
        <w:right w:val="none" w:sz="0" w:space="0" w:color="auto"/>
      </w:divBdr>
      <w:divsChild>
        <w:div w:id="2130200274">
          <w:marLeft w:val="432"/>
          <w:marRight w:val="0"/>
          <w:marTop w:val="115"/>
          <w:marBottom w:val="0"/>
          <w:divBdr>
            <w:top w:val="none" w:sz="0" w:space="0" w:color="auto"/>
            <w:left w:val="none" w:sz="0" w:space="0" w:color="auto"/>
            <w:bottom w:val="none" w:sz="0" w:space="0" w:color="auto"/>
            <w:right w:val="none" w:sz="0" w:space="0" w:color="auto"/>
          </w:divBdr>
        </w:div>
        <w:div w:id="1122531431">
          <w:marLeft w:val="850"/>
          <w:marRight w:val="0"/>
          <w:marTop w:val="115"/>
          <w:marBottom w:val="0"/>
          <w:divBdr>
            <w:top w:val="none" w:sz="0" w:space="0" w:color="auto"/>
            <w:left w:val="none" w:sz="0" w:space="0" w:color="auto"/>
            <w:bottom w:val="none" w:sz="0" w:space="0" w:color="auto"/>
            <w:right w:val="none" w:sz="0" w:space="0" w:color="auto"/>
          </w:divBdr>
        </w:div>
      </w:divsChild>
    </w:div>
    <w:div w:id="1133904385">
      <w:bodyDiv w:val="1"/>
      <w:marLeft w:val="0"/>
      <w:marRight w:val="0"/>
      <w:marTop w:val="0"/>
      <w:marBottom w:val="0"/>
      <w:divBdr>
        <w:top w:val="none" w:sz="0" w:space="0" w:color="auto"/>
        <w:left w:val="none" w:sz="0" w:space="0" w:color="auto"/>
        <w:bottom w:val="none" w:sz="0" w:space="0" w:color="auto"/>
        <w:right w:val="none" w:sz="0" w:space="0" w:color="auto"/>
      </w:divBdr>
    </w:div>
    <w:div w:id="1202594273">
      <w:bodyDiv w:val="1"/>
      <w:marLeft w:val="0"/>
      <w:marRight w:val="0"/>
      <w:marTop w:val="0"/>
      <w:marBottom w:val="0"/>
      <w:divBdr>
        <w:top w:val="none" w:sz="0" w:space="0" w:color="auto"/>
        <w:left w:val="none" w:sz="0" w:space="0" w:color="auto"/>
        <w:bottom w:val="none" w:sz="0" w:space="0" w:color="auto"/>
        <w:right w:val="none" w:sz="0" w:space="0" w:color="auto"/>
      </w:divBdr>
      <w:divsChild>
        <w:div w:id="552237788">
          <w:marLeft w:val="274"/>
          <w:marRight w:val="0"/>
          <w:marTop w:val="115"/>
          <w:marBottom w:val="0"/>
          <w:divBdr>
            <w:top w:val="none" w:sz="0" w:space="0" w:color="auto"/>
            <w:left w:val="none" w:sz="0" w:space="0" w:color="auto"/>
            <w:bottom w:val="none" w:sz="0" w:space="0" w:color="auto"/>
            <w:right w:val="none" w:sz="0" w:space="0" w:color="auto"/>
          </w:divBdr>
        </w:div>
        <w:div w:id="876628572">
          <w:marLeft w:val="274"/>
          <w:marRight w:val="0"/>
          <w:marTop w:val="115"/>
          <w:marBottom w:val="0"/>
          <w:divBdr>
            <w:top w:val="none" w:sz="0" w:space="0" w:color="auto"/>
            <w:left w:val="none" w:sz="0" w:space="0" w:color="auto"/>
            <w:bottom w:val="none" w:sz="0" w:space="0" w:color="auto"/>
            <w:right w:val="none" w:sz="0" w:space="0" w:color="auto"/>
          </w:divBdr>
        </w:div>
      </w:divsChild>
    </w:div>
    <w:div w:id="1209106381">
      <w:bodyDiv w:val="1"/>
      <w:marLeft w:val="0"/>
      <w:marRight w:val="0"/>
      <w:marTop w:val="0"/>
      <w:marBottom w:val="0"/>
      <w:divBdr>
        <w:top w:val="none" w:sz="0" w:space="0" w:color="auto"/>
        <w:left w:val="none" w:sz="0" w:space="0" w:color="auto"/>
        <w:bottom w:val="none" w:sz="0" w:space="0" w:color="auto"/>
        <w:right w:val="none" w:sz="0" w:space="0" w:color="auto"/>
      </w:divBdr>
    </w:div>
    <w:div w:id="1248149975">
      <w:bodyDiv w:val="1"/>
      <w:marLeft w:val="0"/>
      <w:marRight w:val="0"/>
      <w:marTop w:val="0"/>
      <w:marBottom w:val="0"/>
      <w:divBdr>
        <w:top w:val="none" w:sz="0" w:space="0" w:color="auto"/>
        <w:left w:val="none" w:sz="0" w:space="0" w:color="auto"/>
        <w:bottom w:val="none" w:sz="0" w:space="0" w:color="auto"/>
        <w:right w:val="none" w:sz="0" w:space="0" w:color="auto"/>
      </w:divBdr>
      <w:divsChild>
        <w:div w:id="254166693">
          <w:marLeft w:val="547"/>
          <w:marRight w:val="0"/>
          <w:marTop w:val="115"/>
          <w:marBottom w:val="0"/>
          <w:divBdr>
            <w:top w:val="none" w:sz="0" w:space="0" w:color="auto"/>
            <w:left w:val="none" w:sz="0" w:space="0" w:color="auto"/>
            <w:bottom w:val="none" w:sz="0" w:space="0" w:color="auto"/>
            <w:right w:val="none" w:sz="0" w:space="0" w:color="auto"/>
          </w:divBdr>
        </w:div>
        <w:div w:id="127359298">
          <w:marLeft w:val="1166"/>
          <w:marRight w:val="0"/>
          <w:marTop w:val="96"/>
          <w:marBottom w:val="0"/>
          <w:divBdr>
            <w:top w:val="none" w:sz="0" w:space="0" w:color="auto"/>
            <w:left w:val="none" w:sz="0" w:space="0" w:color="auto"/>
            <w:bottom w:val="none" w:sz="0" w:space="0" w:color="auto"/>
            <w:right w:val="none" w:sz="0" w:space="0" w:color="auto"/>
          </w:divBdr>
        </w:div>
        <w:div w:id="1755086238">
          <w:marLeft w:val="1166"/>
          <w:marRight w:val="0"/>
          <w:marTop w:val="96"/>
          <w:marBottom w:val="0"/>
          <w:divBdr>
            <w:top w:val="none" w:sz="0" w:space="0" w:color="auto"/>
            <w:left w:val="none" w:sz="0" w:space="0" w:color="auto"/>
            <w:bottom w:val="none" w:sz="0" w:space="0" w:color="auto"/>
            <w:right w:val="none" w:sz="0" w:space="0" w:color="auto"/>
          </w:divBdr>
        </w:div>
      </w:divsChild>
    </w:div>
    <w:div w:id="1333023028">
      <w:bodyDiv w:val="1"/>
      <w:marLeft w:val="0"/>
      <w:marRight w:val="0"/>
      <w:marTop w:val="0"/>
      <w:marBottom w:val="0"/>
      <w:divBdr>
        <w:top w:val="none" w:sz="0" w:space="0" w:color="auto"/>
        <w:left w:val="none" w:sz="0" w:space="0" w:color="auto"/>
        <w:bottom w:val="none" w:sz="0" w:space="0" w:color="auto"/>
        <w:right w:val="none" w:sz="0" w:space="0" w:color="auto"/>
      </w:divBdr>
      <w:divsChild>
        <w:div w:id="757868744">
          <w:marLeft w:val="547"/>
          <w:marRight w:val="0"/>
          <w:marTop w:val="0"/>
          <w:marBottom w:val="120"/>
          <w:divBdr>
            <w:top w:val="none" w:sz="0" w:space="0" w:color="auto"/>
            <w:left w:val="none" w:sz="0" w:space="0" w:color="auto"/>
            <w:bottom w:val="none" w:sz="0" w:space="0" w:color="auto"/>
            <w:right w:val="none" w:sz="0" w:space="0" w:color="auto"/>
          </w:divBdr>
        </w:div>
        <w:div w:id="707682930">
          <w:marLeft w:val="1166"/>
          <w:marRight w:val="0"/>
          <w:marTop w:val="0"/>
          <w:marBottom w:val="120"/>
          <w:divBdr>
            <w:top w:val="none" w:sz="0" w:space="0" w:color="auto"/>
            <w:left w:val="none" w:sz="0" w:space="0" w:color="auto"/>
            <w:bottom w:val="none" w:sz="0" w:space="0" w:color="auto"/>
            <w:right w:val="none" w:sz="0" w:space="0" w:color="auto"/>
          </w:divBdr>
        </w:div>
      </w:divsChild>
    </w:div>
    <w:div w:id="1361131528">
      <w:bodyDiv w:val="1"/>
      <w:marLeft w:val="0"/>
      <w:marRight w:val="0"/>
      <w:marTop w:val="0"/>
      <w:marBottom w:val="0"/>
      <w:divBdr>
        <w:top w:val="none" w:sz="0" w:space="0" w:color="auto"/>
        <w:left w:val="none" w:sz="0" w:space="0" w:color="auto"/>
        <w:bottom w:val="none" w:sz="0" w:space="0" w:color="auto"/>
        <w:right w:val="none" w:sz="0" w:space="0" w:color="auto"/>
      </w:divBdr>
    </w:div>
    <w:div w:id="1400981785">
      <w:bodyDiv w:val="1"/>
      <w:marLeft w:val="0"/>
      <w:marRight w:val="0"/>
      <w:marTop w:val="0"/>
      <w:marBottom w:val="0"/>
      <w:divBdr>
        <w:top w:val="none" w:sz="0" w:space="0" w:color="auto"/>
        <w:left w:val="none" w:sz="0" w:space="0" w:color="auto"/>
        <w:bottom w:val="none" w:sz="0" w:space="0" w:color="auto"/>
        <w:right w:val="none" w:sz="0" w:space="0" w:color="auto"/>
      </w:divBdr>
      <w:divsChild>
        <w:div w:id="950744682">
          <w:marLeft w:val="274"/>
          <w:marRight w:val="0"/>
          <w:marTop w:val="115"/>
          <w:marBottom w:val="0"/>
          <w:divBdr>
            <w:top w:val="none" w:sz="0" w:space="0" w:color="auto"/>
            <w:left w:val="none" w:sz="0" w:space="0" w:color="auto"/>
            <w:bottom w:val="none" w:sz="0" w:space="0" w:color="auto"/>
            <w:right w:val="none" w:sz="0" w:space="0" w:color="auto"/>
          </w:divBdr>
        </w:div>
        <w:div w:id="1862159106">
          <w:marLeft w:val="835"/>
          <w:marRight w:val="0"/>
          <w:marTop w:val="96"/>
          <w:marBottom w:val="0"/>
          <w:divBdr>
            <w:top w:val="none" w:sz="0" w:space="0" w:color="auto"/>
            <w:left w:val="none" w:sz="0" w:space="0" w:color="auto"/>
            <w:bottom w:val="none" w:sz="0" w:space="0" w:color="auto"/>
            <w:right w:val="none" w:sz="0" w:space="0" w:color="auto"/>
          </w:divBdr>
        </w:div>
        <w:div w:id="1601647682">
          <w:marLeft w:val="274"/>
          <w:marRight w:val="0"/>
          <w:marTop w:val="115"/>
          <w:marBottom w:val="0"/>
          <w:divBdr>
            <w:top w:val="none" w:sz="0" w:space="0" w:color="auto"/>
            <w:left w:val="none" w:sz="0" w:space="0" w:color="auto"/>
            <w:bottom w:val="none" w:sz="0" w:space="0" w:color="auto"/>
            <w:right w:val="none" w:sz="0" w:space="0" w:color="auto"/>
          </w:divBdr>
        </w:div>
        <w:div w:id="644161321">
          <w:marLeft w:val="835"/>
          <w:marRight w:val="0"/>
          <w:marTop w:val="96"/>
          <w:marBottom w:val="0"/>
          <w:divBdr>
            <w:top w:val="none" w:sz="0" w:space="0" w:color="auto"/>
            <w:left w:val="none" w:sz="0" w:space="0" w:color="auto"/>
            <w:bottom w:val="none" w:sz="0" w:space="0" w:color="auto"/>
            <w:right w:val="none" w:sz="0" w:space="0" w:color="auto"/>
          </w:divBdr>
        </w:div>
        <w:div w:id="1042288900">
          <w:marLeft w:val="835"/>
          <w:marRight w:val="0"/>
          <w:marTop w:val="96"/>
          <w:marBottom w:val="0"/>
          <w:divBdr>
            <w:top w:val="none" w:sz="0" w:space="0" w:color="auto"/>
            <w:left w:val="none" w:sz="0" w:space="0" w:color="auto"/>
            <w:bottom w:val="none" w:sz="0" w:space="0" w:color="auto"/>
            <w:right w:val="none" w:sz="0" w:space="0" w:color="auto"/>
          </w:divBdr>
        </w:div>
      </w:divsChild>
    </w:div>
    <w:div w:id="1449932316">
      <w:bodyDiv w:val="1"/>
      <w:marLeft w:val="0"/>
      <w:marRight w:val="0"/>
      <w:marTop w:val="0"/>
      <w:marBottom w:val="0"/>
      <w:divBdr>
        <w:top w:val="none" w:sz="0" w:space="0" w:color="auto"/>
        <w:left w:val="none" w:sz="0" w:space="0" w:color="auto"/>
        <w:bottom w:val="none" w:sz="0" w:space="0" w:color="auto"/>
        <w:right w:val="none" w:sz="0" w:space="0" w:color="auto"/>
      </w:divBdr>
    </w:div>
    <w:div w:id="1480801591">
      <w:bodyDiv w:val="1"/>
      <w:marLeft w:val="0"/>
      <w:marRight w:val="0"/>
      <w:marTop w:val="0"/>
      <w:marBottom w:val="0"/>
      <w:divBdr>
        <w:top w:val="none" w:sz="0" w:space="0" w:color="auto"/>
        <w:left w:val="none" w:sz="0" w:space="0" w:color="auto"/>
        <w:bottom w:val="none" w:sz="0" w:space="0" w:color="auto"/>
        <w:right w:val="none" w:sz="0" w:space="0" w:color="auto"/>
      </w:divBdr>
    </w:div>
    <w:div w:id="1523860956">
      <w:bodyDiv w:val="1"/>
      <w:marLeft w:val="0"/>
      <w:marRight w:val="0"/>
      <w:marTop w:val="0"/>
      <w:marBottom w:val="0"/>
      <w:divBdr>
        <w:top w:val="none" w:sz="0" w:space="0" w:color="auto"/>
        <w:left w:val="none" w:sz="0" w:space="0" w:color="auto"/>
        <w:bottom w:val="none" w:sz="0" w:space="0" w:color="auto"/>
        <w:right w:val="none" w:sz="0" w:space="0" w:color="auto"/>
      </w:divBdr>
      <w:divsChild>
        <w:div w:id="1937518254">
          <w:marLeft w:val="835"/>
          <w:marRight w:val="0"/>
          <w:marTop w:val="96"/>
          <w:marBottom w:val="0"/>
          <w:divBdr>
            <w:top w:val="none" w:sz="0" w:space="0" w:color="auto"/>
            <w:left w:val="none" w:sz="0" w:space="0" w:color="auto"/>
            <w:bottom w:val="none" w:sz="0" w:space="0" w:color="auto"/>
            <w:right w:val="none" w:sz="0" w:space="0" w:color="auto"/>
          </w:divBdr>
        </w:div>
      </w:divsChild>
    </w:div>
    <w:div w:id="1553154985">
      <w:bodyDiv w:val="1"/>
      <w:marLeft w:val="0"/>
      <w:marRight w:val="0"/>
      <w:marTop w:val="0"/>
      <w:marBottom w:val="0"/>
      <w:divBdr>
        <w:top w:val="none" w:sz="0" w:space="0" w:color="auto"/>
        <w:left w:val="none" w:sz="0" w:space="0" w:color="auto"/>
        <w:bottom w:val="none" w:sz="0" w:space="0" w:color="auto"/>
        <w:right w:val="none" w:sz="0" w:space="0" w:color="auto"/>
      </w:divBdr>
    </w:div>
    <w:div w:id="1555503062">
      <w:bodyDiv w:val="1"/>
      <w:marLeft w:val="0"/>
      <w:marRight w:val="0"/>
      <w:marTop w:val="0"/>
      <w:marBottom w:val="0"/>
      <w:divBdr>
        <w:top w:val="none" w:sz="0" w:space="0" w:color="auto"/>
        <w:left w:val="none" w:sz="0" w:space="0" w:color="auto"/>
        <w:bottom w:val="none" w:sz="0" w:space="0" w:color="auto"/>
        <w:right w:val="none" w:sz="0" w:space="0" w:color="auto"/>
      </w:divBdr>
      <w:divsChild>
        <w:div w:id="776801976">
          <w:marLeft w:val="547"/>
          <w:marRight w:val="0"/>
          <w:marTop w:val="115"/>
          <w:marBottom w:val="0"/>
          <w:divBdr>
            <w:top w:val="none" w:sz="0" w:space="0" w:color="auto"/>
            <w:left w:val="none" w:sz="0" w:space="0" w:color="auto"/>
            <w:bottom w:val="none" w:sz="0" w:space="0" w:color="auto"/>
            <w:right w:val="none" w:sz="0" w:space="0" w:color="auto"/>
          </w:divBdr>
        </w:div>
        <w:div w:id="954483112">
          <w:marLeft w:val="547"/>
          <w:marRight w:val="0"/>
          <w:marTop w:val="115"/>
          <w:marBottom w:val="0"/>
          <w:divBdr>
            <w:top w:val="none" w:sz="0" w:space="0" w:color="auto"/>
            <w:left w:val="none" w:sz="0" w:space="0" w:color="auto"/>
            <w:bottom w:val="none" w:sz="0" w:space="0" w:color="auto"/>
            <w:right w:val="none" w:sz="0" w:space="0" w:color="auto"/>
          </w:divBdr>
        </w:div>
        <w:div w:id="2045862506">
          <w:marLeft w:val="1166"/>
          <w:marRight w:val="0"/>
          <w:marTop w:val="96"/>
          <w:marBottom w:val="0"/>
          <w:divBdr>
            <w:top w:val="none" w:sz="0" w:space="0" w:color="auto"/>
            <w:left w:val="none" w:sz="0" w:space="0" w:color="auto"/>
            <w:bottom w:val="none" w:sz="0" w:space="0" w:color="auto"/>
            <w:right w:val="none" w:sz="0" w:space="0" w:color="auto"/>
          </w:divBdr>
        </w:div>
        <w:div w:id="1483044409">
          <w:marLeft w:val="1800"/>
          <w:marRight w:val="0"/>
          <w:marTop w:val="96"/>
          <w:marBottom w:val="0"/>
          <w:divBdr>
            <w:top w:val="none" w:sz="0" w:space="0" w:color="auto"/>
            <w:left w:val="none" w:sz="0" w:space="0" w:color="auto"/>
            <w:bottom w:val="none" w:sz="0" w:space="0" w:color="auto"/>
            <w:right w:val="none" w:sz="0" w:space="0" w:color="auto"/>
          </w:divBdr>
        </w:div>
        <w:div w:id="1929188639">
          <w:marLeft w:val="1800"/>
          <w:marRight w:val="0"/>
          <w:marTop w:val="96"/>
          <w:marBottom w:val="0"/>
          <w:divBdr>
            <w:top w:val="none" w:sz="0" w:space="0" w:color="auto"/>
            <w:left w:val="none" w:sz="0" w:space="0" w:color="auto"/>
            <w:bottom w:val="none" w:sz="0" w:space="0" w:color="auto"/>
            <w:right w:val="none" w:sz="0" w:space="0" w:color="auto"/>
          </w:divBdr>
        </w:div>
      </w:divsChild>
    </w:div>
    <w:div w:id="1624574724">
      <w:bodyDiv w:val="1"/>
      <w:marLeft w:val="0"/>
      <w:marRight w:val="0"/>
      <w:marTop w:val="0"/>
      <w:marBottom w:val="0"/>
      <w:divBdr>
        <w:top w:val="none" w:sz="0" w:space="0" w:color="auto"/>
        <w:left w:val="none" w:sz="0" w:space="0" w:color="auto"/>
        <w:bottom w:val="none" w:sz="0" w:space="0" w:color="auto"/>
        <w:right w:val="none" w:sz="0" w:space="0" w:color="auto"/>
      </w:divBdr>
    </w:div>
    <w:div w:id="1758791203">
      <w:bodyDiv w:val="1"/>
      <w:marLeft w:val="0"/>
      <w:marRight w:val="0"/>
      <w:marTop w:val="0"/>
      <w:marBottom w:val="0"/>
      <w:divBdr>
        <w:top w:val="none" w:sz="0" w:space="0" w:color="auto"/>
        <w:left w:val="none" w:sz="0" w:space="0" w:color="auto"/>
        <w:bottom w:val="none" w:sz="0" w:space="0" w:color="auto"/>
        <w:right w:val="none" w:sz="0" w:space="0" w:color="auto"/>
      </w:divBdr>
    </w:div>
    <w:div w:id="1985506503">
      <w:bodyDiv w:val="1"/>
      <w:marLeft w:val="0"/>
      <w:marRight w:val="0"/>
      <w:marTop w:val="0"/>
      <w:marBottom w:val="0"/>
      <w:divBdr>
        <w:top w:val="none" w:sz="0" w:space="0" w:color="auto"/>
        <w:left w:val="none" w:sz="0" w:space="0" w:color="auto"/>
        <w:bottom w:val="none" w:sz="0" w:space="0" w:color="auto"/>
        <w:right w:val="none" w:sz="0" w:space="0" w:color="auto"/>
      </w:divBdr>
      <w:divsChild>
        <w:div w:id="1767118300">
          <w:marLeft w:val="432"/>
          <w:marRight w:val="0"/>
          <w:marTop w:val="96"/>
          <w:marBottom w:val="0"/>
          <w:divBdr>
            <w:top w:val="none" w:sz="0" w:space="0" w:color="auto"/>
            <w:left w:val="none" w:sz="0" w:space="0" w:color="auto"/>
            <w:bottom w:val="none" w:sz="0" w:space="0" w:color="auto"/>
            <w:right w:val="none" w:sz="0" w:space="0" w:color="auto"/>
          </w:divBdr>
        </w:div>
        <w:div w:id="1493369780">
          <w:marLeft w:val="850"/>
          <w:marRight w:val="0"/>
          <w:marTop w:val="96"/>
          <w:marBottom w:val="0"/>
          <w:divBdr>
            <w:top w:val="none" w:sz="0" w:space="0" w:color="auto"/>
            <w:left w:val="none" w:sz="0" w:space="0" w:color="auto"/>
            <w:bottom w:val="none" w:sz="0" w:space="0" w:color="auto"/>
            <w:right w:val="none" w:sz="0" w:space="0" w:color="auto"/>
          </w:divBdr>
        </w:div>
        <w:div w:id="401871810">
          <w:marLeft w:val="432"/>
          <w:marRight w:val="0"/>
          <w:marTop w:val="96"/>
          <w:marBottom w:val="0"/>
          <w:divBdr>
            <w:top w:val="none" w:sz="0" w:space="0" w:color="auto"/>
            <w:left w:val="none" w:sz="0" w:space="0" w:color="auto"/>
            <w:bottom w:val="none" w:sz="0" w:space="0" w:color="auto"/>
            <w:right w:val="none" w:sz="0" w:space="0" w:color="auto"/>
          </w:divBdr>
        </w:div>
      </w:divsChild>
    </w:div>
    <w:div w:id="2011374012">
      <w:bodyDiv w:val="1"/>
      <w:marLeft w:val="0"/>
      <w:marRight w:val="0"/>
      <w:marTop w:val="0"/>
      <w:marBottom w:val="0"/>
      <w:divBdr>
        <w:top w:val="none" w:sz="0" w:space="0" w:color="auto"/>
        <w:left w:val="none" w:sz="0" w:space="0" w:color="auto"/>
        <w:bottom w:val="none" w:sz="0" w:space="0" w:color="auto"/>
        <w:right w:val="none" w:sz="0" w:space="0" w:color="auto"/>
      </w:divBdr>
    </w:div>
    <w:div w:id="2062046796">
      <w:bodyDiv w:val="1"/>
      <w:marLeft w:val="0"/>
      <w:marRight w:val="0"/>
      <w:marTop w:val="0"/>
      <w:marBottom w:val="0"/>
      <w:divBdr>
        <w:top w:val="none" w:sz="0" w:space="0" w:color="auto"/>
        <w:left w:val="none" w:sz="0" w:space="0" w:color="auto"/>
        <w:bottom w:val="none" w:sz="0" w:space="0" w:color="auto"/>
        <w:right w:val="none" w:sz="0" w:space="0" w:color="auto"/>
      </w:divBdr>
      <w:divsChild>
        <w:div w:id="21092265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FF121-A476-42D6-8BF5-B9FCC0244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1745</Words>
  <Characters>9951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2017-10-08T19:52:00Z</dcterms:created>
  <dcterms:modified xsi:type="dcterms:W3CDTF">2017-10-10T15:30:00Z</dcterms:modified>
</cp:coreProperties>
</file>